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13"/>
        <w:tblW w:w="0" w:type="auto"/>
        <w:tblLook w:val="04A0" w:firstRow="1" w:lastRow="0" w:firstColumn="1" w:lastColumn="0" w:noHBand="0" w:noVBand="1"/>
      </w:tblPr>
      <w:tblGrid>
        <w:gridCol w:w="1951"/>
        <w:gridCol w:w="5245"/>
        <w:gridCol w:w="2016"/>
      </w:tblGrid>
      <w:tr w:rsidR="004B5656" w:rsidRPr="00A123B4" w14:paraId="0EB78BA3" w14:textId="77777777" w:rsidTr="0074477F">
        <w:tc>
          <w:tcPr>
            <w:tcW w:w="1951" w:type="dxa"/>
          </w:tcPr>
          <w:p w14:paraId="42EBFD4D" w14:textId="77777777" w:rsidR="004B5656" w:rsidRPr="00A123B4" w:rsidRDefault="004B5656" w:rsidP="0074477F">
            <w:pPr>
              <w:rPr>
                <w:rFonts w:ascii="Verdana" w:hAnsi="Verdana"/>
              </w:rPr>
            </w:pPr>
            <w:r w:rsidRPr="00A123B4">
              <w:rPr>
                <w:rFonts w:ascii="Verdana" w:hAnsi="Verdana"/>
                <w:noProof/>
              </w:rPr>
              <w:drawing>
                <wp:inline distT="0" distB="0" distL="0" distR="0" wp14:anchorId="2CE3ECF5" wp14:editId="3F063850">
                  <wp:extent cx="1072513" cy="890968"/>
                  <wp:effectExtent l="0" t="0" r="0" b="4445"/>
                  <wp:docPr id="1" name="Afbeelding 1" descr="De Val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Valie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941" cy="891323"/>
                          </a:xfrm>
                          <a:prstGeom prst="rect">
                            <a:avLst/>
                          </a:prstGeom>
                          <a:noFill/>
                          <a:ln>
                            <a:noFill/>
                          </a:ln>
                        </pic:spPr>
                      </pic:pic>
                    </a:graphicData>
                  </a:graphic>
                </wp:inline>
              </w:drawing>
            </w:r>
          </w:p>
        </w:tc>
        <w:tc>
          <w:tcPr>
            <w:tcW w:w="5245" w:type="dxa"/>
          </w:tcPr>
          <w:p w14:paraId="7261482A" w14:textId="77777777" w:rsidR="004B5656" w:rsidRPr="00A123B4" w:rsidRDefault="004B5656" w:rsidP="0074477F">
            <w:pPr>
              <w:jc w:val="center"/>
              <w:rPr>
                <w:rFonts w:ascii="Verdana" w:hAnsi="Verdana" w:cs="Arial"/>
                <w:b/>
                <w:sz w:val="32"/>
                <w:szCs w:val="32"/>
              </w:rPr>
            </w:pPr>
            <w:r w:rsidRPr="00A123B4">
              <w:rPr>
                <w:sz w:val="38"/>
              </w:rPr>
              <w:t>Afhandelen van klachten van de    gebruikers</w:t>
            </w:r>
          </w:p>
        </w:tc>
        <w:tc>
          <w:tcPr>
            <w:tcW w:w="2016" w:type="dxa"/>
          </w:tcPr>
          <w:p w14:paraId="191A6141" w14:textId="77777777" w:rsidR="004B5656" w:rsidRPr="00A123B4" w:rsidRDefault="004B5656" w:rsidP="0074477F">
            <w:pPr>
              <w:rPr>
                <w:rFonts w:ascii="Verdana" w:hAnsi="Verdana"/>
              </w:rPr>
            </w:pPr>
          </w:p>
          <w:p w14:paraId="2411C6F8" w14:textId="77777777" w:rsidR="004B5656" w:rsidRPr="00A123B4" w:rsidRDefault="004B5656" w:rsidP="0074477F">
            <w:pPr>
              <w:rPr>
                <w:rFonts w:ascii="Verdana" w:hAnsi="Verdana"/>
              </w:rPr>
            </w:pPr>
          </w:p>
          <w:p w14:paraId="590ACF17" w14:textId="77777777" w:rsidR="004B5656" w:rsidRPr="00A123B4" w:rsidRDefault="004B5656" w:rsidP="0074477F">
            <w:pPr>
              <w:rPr>
                <w:rFonts w:ascii="Verdana" w:hAnsi="Verdana" w:cs="Arial"/>
                <w:sz w:val="20"/>
                <w:szCs w:val="20"/>
              </w:rPr>
            </w:pPr>
            <w:r w:rsidRPr="00A123B4">
              <w:rPr>
                <w:rFonts w:ascii="Verdana" w:hAnsi="Verdana" w:cs="Arial"/>
                <w:sz w:val="20"/>
                <w:szCs w:val="20"/>
              </w:rPr>
              <w:t>Procedure: 4.5.5</w:t>
            </w:r>
          </w:p>
        </w:tc>
      </w:tr>
    </w:tbl>
    <w:p w14:paraId="32749D5E" w14:textId="77777777" w:rsidR="004B5656" w:rsidRPr="00A123B4" w:rsidRDefault="004B5656" w:rsidP="004B5656">
      <w:pPr>
        <w:rPr>
          <w:rFonts w:ascii="Verdana" w:eastAsiaTheme="minorEastAsia" w:hAnsi="Verdana"/>
          <w:sz w:val="20"/>
          <w:szCs w:val="20"/>
          <w:lang w:eastAsia="nl-BE"/>
        </w:rPr>
      </w:pPr>
    </w:p>
    <w:tbl>
      <w:tblPr>
        <w:tblStyle w:val="Tabelraster13"/>
        <w:tblW w:w="0" w:type="auto"/>
        <w:tblLook w:val="04A0" w:firstRow="1" w:lastRow="0" w:firstColumn="1" w:lastColumn="0" w:noHBand="0" w:noVBand="1"/>
      </w:tblPr>
      <w:tblGrid>
        <w:gridCol w:w="1242"/>
        <w:gridCol w:w="2268"/>
        <w:gridCol w:w="3119"/>
        <w:gridCol w:w="2551"/>
      </w:tblGrid>
      <w:tr w:rsidR="004B5656" w:rsidRPr="00A123B4" w14:paraId="4FCD108A" w14:textId="77777777" w:rsidTr="0074477F">
        <w:tc>
          <w:tcPr>
            <w:tcW w:w="1242" w:type="dxa"/>
          </w:tcPr>
          <w:p w14:paraId="3EC5FEFB" w14:textId="77777777" w:rsidR="004B5656" w:rsidRPr="00A123B4" w:rsidRDefault="004B5656" w:rsidP="0074477F">
            <w:pPr>
              <w:rPr>
                <w:rFonts w:ascii="Verdana" w:hAnsi="Verdana"/>
                <w:u w:val="single"/>
              </w:rPr>
            </w:pPr>
            <w:r w:rsidRPr="00A123B4">
              <w:rPr>
                <w:rFonts w:ascii="Verdana" w:hAnsi="Verdana"/>
                <w:u w:val="single"/>
              </w:rPr>
              <w:t>Versie:</w:t>
            </w:r>
          </w:p>
          <w:p w14:paraId="4CD3C93C" w14:textId="77777777" w:rsidR="004B5656" w:rsidRPr="00A123B4" w:rsidRDefault="004B5656" w:rsidP="0074477F">
            <w:pPr>
              <w:jc w:val="center"/>
              <w:rPr>
                <w:rFonts w:ascii="Verdana" w:hAnsi="Verdana"/>
              </w:rPr>
            </w:pPr>
            <w:r w:rsidRPr="00A123B4">
              <w:rPr>
                <w:rFonts w:ascii="Verdana" w:hAnsi="Verdana"/>
              </w:rPr>
              <w:t>3</w:t>
            </w:r>
          </w:p>
          <w:p w14:paraId="73DBEBC5" w14:textId="77777777" w:rsidR="004B5656" w:rsidRPr="00A123B4" w:rsidRDefault="004B5656" w:rsidP="0074477F">
            <w:pPr>
              <w:jc w:val="center"/>
              <w:rPr>
                <w:rFonts w:ascii="Verdana" w:hAnsi="Verdana"/>
              </w:rPr>
            </w:pPr>
          </w:p>
        </w:tc>
        <w:tc>
          <w:tcPr>
            <w:tcW w:w="2268" w:type="dxa"/>
          </w:tcPr>
          <w:p w14:paraId="56F0D0C3" w14:textId="77777777" w:rsidR="004B5656" w:rsidRPr="00A123B4" w:rsidRDefault="004B5656" w:rsidP="0074477F">
            <w:pPr>
              <w:rPr>
                <w:rFonts w:ascii="Verdana" w:hAnsi="Verdana"/>
                <w:u w:val="single"/>
              </w:rPr>
            </w:pPr>
            <w:r w:rsidRPr="00A123B4">
              <w:rPr>
                <w:rFonts w:ascii="Verdana" w:hAnsi="Verdana"/>
                <w:u w:val="single"/>
              </w:rPr>
              <w:t>Geldig vanaf:</w:t>
            </w:r>
          </w:p>
          <w:p w14:paraId="6F85ADC4" w14:textId="77777777" w:rsidR="004B5656" w:rsidRPr="00A123B4" w:rsidRDefault="004B5656" w:rsidP="0074477F">
            <w:pPr>
              <w:rPr>
                <w:rFonts w:ascii="Verdana" w:hAnsi="Verdana"/>
              </w:rPr>
            </w:pPr>
            <w:r w:rsidRPr="00A123B4">
              <w:rPr>
                <w:rFonts w:ascii="Verdana" w:hAnsi="Verdana"/>
              </w:rPr>
              <w:t>1/10/2018</w:t>
            </w:r>
          </w:p>
          <w:p w14:paraId="76682BBD" w14:textId="77777777" w:rsidR="004B5656" w:rsidRPr="00A123B4" w:rsidRDefault="004B5656" w:rsidP="0074477F">
            <w:pPr>
              <w:jc w:val="center"/>
              <w:rPr>
                <w:rFonts w:ascii="Verdana" w:hAnsi="Verdana"/>
              </w:rPr>
            </w:pPr>
          </w:p>
        </w:tc>
        <w:tc>
          <w:tcPr>
            <w:tcW w:w="5670" w:type="dxa"/>
            <w:gridSpan w:val="2"/>
          </w:tcPr>
          <w:p w14:paraId="1562F576" w14:textId="77777777" w:rsidR="004B5656" w:rsidRPr="00A123B4" w:rsidRDefault="004B5656" w:rsidP="0074477F">
            <w:pPr>
              <w:rPr>
                <w:rFonts w:ascii="Verdana" w:hAnsi="Verdana"/>
                <w:u w:val="single"/>
              </w:rPr>
            </w:pPr>
            <w:r w:rsidRPr="00A123B4">
              <w:rPr>
                <w:rFonts w:ascii="Verdana" w:hAnsi="Verdana"/>
                <w:u w:val="single"/>
              </w:rPr>
              <w:t>Goedgekeurd door directeur:</w:t>
            </w:r>
            <w:r w:rsidRPr="00C30613">
              <w:rPr>
                <w:noProof/>
              </w:rPr>
              <w:t xml:space="preserve"> </w:t>
            </w:r>
          </w:p>
          <w:p w14:paraId="106F76D4" w14:textId="77777777" w:rsidR="004B5656" w:rsidRPr="00A123B4" w:rsidRDefault="004B5656" w:rsidP="0074477F">
            <w:pPr>
              <w:rPr>
                <w:rFonts w:ascii="Verdana" w:hAnsi="Verdana"/>
              </w:rPr>
            </w:pPr>
            <w:r w:rsidRPr="00A123B4">
              <w:rPr>
                <w:rFonts w:ascii="Verdana" w:hAnsi="Verdana"/>
              </w:rPr>
              <w:t>(Datum en paraaf)</w:t>
            </w:r>
          </w:p>
          <w:p w14:paraId="1F2E5705" w14:textId="77777777" w:rsidR="004B5656" w:rsidRPr="00A123B4" w:rsidRDefault="004B5656" w:rsidP="0074477F">
            <w:pPr>
              <w:rPr>
                <w:rFonts w:ascii="Verdana" w:hAnsi="Verdana"/>
              </w:rPr>
            </w:pPr>
            <w:r>
              <w:rPr>
                <w:rFonts w:ascii="Verdana" w:hAnsi="Verdana"/>
              </w:rPr>
              <w:t>22 oktober 2018</w:t>
            </w:r>
          </w:p>
        </w:tc>
      </w:tr>
      <w:tr w:rsidR="004B5656" w:rsidRPr="00A123B4" w14:paraId="1747A645" w14:textId="77777777" w:rsidTr="0074477F">
        <w:tc>
          <w:tcPr>
            <w:tcW w:w="3510" w:type="dxa"/>
            <w:gridSpan w:val="2"/>
          </w:tcPr>
          <w:p w14:paraId="0900610B" w14:textId="77777777" w:rsidR="004B5656" w:rsidRPr="00A123B4" w:rsidRDefault="004B5656" w:rsidP="0074477F">
            <w:pPr>
              <w:rPr>
                <w:rFonts w:ascii="Verdana" w:hAnsi="Verdana"/>
              </w:rPr>
            </w:pPr>
            <w:r w:rsidRPr="00A123B4">
              <w:rPr>
                <w:rFonts w:ascii="Verdana" w:hAnsi="Verdana"/>
                <w:u w:val="single"/>
              </w:rPr>
              <w:t>Procesverantwoordelijken:</w:t>
            </w:r>
          </w:p>
          <w:p w14:paraId="6E978D7A" w14:textId="77777777" w:rsidR="004B5656" w:rsidRPr="00A123B4" w:rsidRDefault="004B5656" w:rsidP="0074477F">
            <w:pPr>
              <w:rPr>
                <w:rFonts w:ascii="Verdana" w:hAnsi="Verdana"/>
              </w:rPr>
            </w:pPr>
            <w:r w:rsidRPr="00A123B4">
              <w:rPr>
                <w:rFonts w:ascii="Verdana" w:hAnsi="Verdana"/>
              </w:rPr>
              <w:t>Directeur</w:t>
            </w:r>
          </w:p>
        </w:tc>
        <w:tc>
          <w:tcPr>
            <w:tcW w:w="3119" w:type="dxa"/>
          </w:tcPr>
          <w:p w14:paraId="471B8126" w14:textId="77777777" w:rsidR="004B5656" w:rsidRPr="00A123B4" w:rsidRDefault="004B5656" w:rsidP="0074477F">
            <w:pPr>
              <w:rPr>
                <w:rFonts w:ascii="Verdana" w:hAnsi="Verdana"/>
                <w:u w:val="single"/>
              </w:rPr>
            </w:pPr>
            <w:r w:rsidRPr="00A123B4">
              <w:rPr>
                <w:rFonts w:ascii="Verdana" w:hAnsi="Verdana"/>
                <w:u w:val="single"/>
              </w:rPr>
              <w:t>Proceseigenaars:</w:t>
            </w:r>
          </w:p>
          <w:p w14:paraId="05366427" w14:textId="77777777" w:rsidR="004B5656" w:rsidRPr="00A123B4" w:rsidRDefault="004B5656" w:rsidP="0074477F">
            <w:pPr>
              <w:rPr>
                <w:rFonts w:ascii="Verdana" w:hAnsi="Verdana"/>
              </w:rPr>
            </w:pPr>
            <w:r w:rsidRPr="00A123B4">
              <w:rPr>
                <w:rFonts w:ascii="Verdana" w:hAnsi="Verdana"/>
              </w:rPr>
              <w:t xml:space="preserve"> Directeur</w:t>
            </w:r>
          </w:p>
          <w:p w14:paraId="12ACDB60" w14:textId="77777777" w:rsidR="004B5656" w:rsidRPr="00A123B4" w:rsidRDefault="004B5656" w:rsidP="0074477F">
            <w:pPr>
              <w:rPr>
                <w:rFonts w:ascii="Verdana" w:hAnsi="Verdana"/>
              </w:rPr>
            </w:pPr>
          </w:p>
        </w:tc>
        <w:tc>
          <w:tcPr>
            <w:tcW w:w="2551" w:type="dxa"/>
            <w:shd w:val="clear" w:color="auto" w:fill="auto"/>
          </w:tcPr>
          <w:p w14:paraId="0C68B5FD" w14:textId="77777777" w:rsidR="004B5656" w:rsidRPr="00A123B4" w:rsidRDefault="004B5656" w:rsidP="0074477F">
            <w:pPr>
              <w:rPr>
                <w:rFonts w:ascii="Verdana" w:hAnsi="Verdana"/>
              </w:rPr>
            </w:pPr>
            <w:r w:rsidRPr="00A123B4">
              <w:rPr>
                <w:rFonts w:ascii="Verdana" w:hAnsi="Verdana"/>
                <w:u w:val="single"/>
              </w:rPr>
              <w:t>Auteur:</w:t>
            </w:r>
          </w:p>
          <w:p w14:paraId="281A62A9" w14:textId="77777777" w:rsidR="004B5656" w:rsidRPr="00A123B4" w:rsidRDefault="004B5656" w:rsidP="0074477F">
            <w:pPr>
              <w:rPr>
                <w:rFonts w:ascii="Verdana" w:hAnsi="Verdana"/>
              </w:rPr>
            </w:pPr>
            <w:r w:rsidRPr="00A123B4">
              <w:rPr>
                <w:rFonts w:ascii="Verdana" w:hAnsi="Verdana"/>
              </w:rPr>
              <w:t>Directeur</w:t>
            </w:r>
          </w:p>
        </w:tc>
      </w:tr>
    </w:tbl>
    <w:p w14:paraId="32C25360" w14:textId="77777777" w:rsidR="004B5656" w:rsidRPr="00A123B4" w:rsidRDefault="004B5656" w:rsidP="004B5656">
      <w:pPr>
        <w:rPr>
          <w:rFonts w:ascii="Verdana" w:eastAsiaTheme="minorEastAsia" w:hAnsi="Verdana"/>
          <w:sz w:val="20"/>
          <w:szCs w:val="20"/>
          <w:lang w:eastAsia="nl-BE"/>
        </w:rPr>
      </w:pPr>
    </w:p>
    <w:p w14:paraId="64054717" w14:textId="77777777" w:rsidR="004B5656" w:rsidRPr="00A123B4" w:rsidRDefault="004B5656" w:rsidP="004B5656">
      <w:pPr>
        <w:rPr>
          <w:rFonts w:ascii="Verdana" w:eastAsiaTheme="minorEastAsia" w:hAnsi="Verdana"/>
          <w:sz w:val="28"/>
          <w:szCs w:val="28"/>
          <w:u w:val="single"/>
          <w:lang w:eastAsia="nl-BE"/>
        </w:rPr>
      </w:pPr>
      <w:r w:rsidRPr="00A123B4">
        <w:rPr>
          <w:rFonts w:ascii="Verdana" w:eastAsiaTheme="minorEastAsia" w:hAnsi="Verdana"/>
          <w:sz w:val="28"/>
          <w:szCs w:val="28"/>
          <w:u w:val="single"/>
          <w:lang w:eastAsia="nl-BE"/>
        </w:rPr>
        <w:t>Toepassingsgebied en definitie</w:t>
      </w:r>
    </w:p>
    <w:p w14:paraId="3985268E" w14:textId="77777777" w:rsidR="004B5656" w:rsidRPr="00A123B4" w:rsidRDefault="004B5656" w:rsidP="004B5656">
      <w:pPr>
        <w:widowControl w:val="0"/>
        <w:autoSpaceDE w:val="0"/>
        <w:autoSpaceDN w:val="0"/>
        <w:spacing w:before="101" w:after="0"/>
        <w:jc w:val="both"/>
        <w:rPr>
          <w:rFonts w:ascii="Verdana" w:eastAsia="Verdana" w:hAnsi="Verdana" w:cs="Verdana"/>
          <w:lang w:eastAsia="nl-BE" w:bidi="nl-BE"/>
        </w:rPr>
      </w:pPr>
      <w:r w:rsidRPr="00A123B4">
        <w:rPr>
          <w:rFonts w:ascii="Verdana" w:eastAsia="Verdana" w:hAnsi="Verdana" w:cs="Verdana"/>
          <w:lang w:eastAsia="nl-BE" w:bidi="nl-BE"/>
        </w:rPr>
        <w:t>Alle klachten van gebruikers met betrekking tot de hulp- en dienstverlening komen in aanmerking voor de klachtenprocedure.</w:t>
      </w:r>
    </w:p>
    <w:p w14:paraId="4424F053" w14:textId="77777777" w:rsidR="004B5656" w:rsidRPr="00A123B4" w:rsidRDefault="004B5656" w:rsidP="004B5656">
      <w:pPr>
        <w:widowControl w:val="0"/>
        <w:autoSpaceDE w:val="0"/>
        <w:autoSpaceDN w:val="0"/>
        <w:spacing w:before="210" w:after="0"/>
        <w:jc w:val="both"/>
        <w:rPr>
          <w:rFonts w:ascii="Verdana" w:eastAsia="Verdana" w:hAnsi="Verdana" w:cs="Verdana"/>
          <w:lang w:eastAsia="nl-BE" w:bidi="nl-BE"/>
        </w:rPr>
      </w:pPr>
      <w:r w:rsidRPr="00A123B4">
        <w:rPr>
          <w:rFonts w:ascii="Verdana" w:eastAsia="Verdana" w:hAnsi="Verdana" w:cs="Verdana"/>
          <w:lang w:eastAsia="nl-BE" w:bidi="nl-BE"/>
        </w:rPr>
        <w:t>Onder ‘klacht’ verstaan wij een ‘ernstige ontevredenheid omtrent de hulp- en dienstverlening, opvang, behandeling en/of begeleiding en dit zowel op inhoudelijk als organisatorisch vlak’.</w:t>
      </w:r>
    </w:p>
    <w:p w14:paraId="582478B7" w14:textId="77777777" w:rsidR="004B5656" w:rsidRPr="00A123B4" w:rsidRDefault="004B5656" w:rsidP="004B5656">
      <w:pPr>
        <w:widowControl w:val="0"/>
        <w:autoSpaceDE w:val="0"/>
        <w:autoSpaceDN w:val="0"/>
        <w:spacing w:before="130" w:after="0"/>
        <w:jc w:val="both"/>
        <w:rPr>
          <w:rFonts w:ascii="Verdana" w:eastAsia="Verdana" w:hAnsi="Verdana" w:cs="Verdana"/>
          <w:lang w:eastAsia="nl-BE" w:bidi="nl-BE"/>
        </w:rPr>
      </w:pPr>
      <w:r w:rsidRPr="00A123B4">
        <w:rPr>
          <w:rFonts w:ascii="Verdana" w:eastAsia="Verdana" w:hAnsi="Verdana" w:cs="Verdana"/>
          <w:lang w:eastAsia="nl-BE" w:bidi="nl-BE"/>
        </w:rPr>
        <w:t>Pas wanneer de gebruiker er niet in slaagt zijn klacht rechtstreeks te bespreken met de betrokkene en gezamenlijk tot een oplossing te komen, wordt een klachtenprocedure opgestart.</w:t>
      </w:r>
    </w:p>
    <w:p w14:paraId="0A37F926" w14:textId="77777777" w:rsidR="004B5656" w:rsidRDefault="004B5656" w:rsidP="004B5656">
      <w:pPr>
        <w:jc w:val="both"/>
        <w:rPr>
          <w:rFonts w:ascii="Verdana" w:eastAsiaTheme="minorEastAsia" w:hAnsi="Verdana"/>
          <w:lang w:eastAsia="nl-BE"/>
        </w:rPr>
      </w:pPr>
    </w:p>
    <w:p w14:paraId="205DD32A" w14:textId="77777777" w:rsidR="00515114" w:rsidRPr="00A123B4" w:rsidRDefault="00515114" w:rsidP="004B5656">
      <w:pPr>
        <w:jc w:val="both"/>
        <w:rPr>
          <w:rFonts w:ascii="Verdana" w:eastAsiaTheme="minorEastAsia" w:hAnsi="Verdana"/>
          <w:lang w:eastAsia="nl-BE"/>
        </w:rPr>
      </w:pPr>
    </w:p>
    <w:p w14:paraId="4A7ABA1D" w14:textId="77777777" w:rsidR="004B5656" w:rsidRPr="00A123B4" w:rsidRDefault="004B5656" w:rsidP="004B5656">
      <w:pPr>
        <w:rPr>
          <w:rFonts w:ascii="Verdana" w:eastAsiaTheme="minorEastAsia" w:hAnsi="Verdana"/>
          <w:sz w:val="28"/>
          <w:szCs w:val="28"/>
          <w:u w:val="single"/>
          <w:lang w:eastAsia="nl-BE"/>
        </w:rPr>
      </w:pPr>
      <w:r w:rsidRPr="00A123B4">
        <w:rPr>
          <w:rFonts w:ascii="Verdana" w:eastAsiaTheme="minorEastAsia" w:hAnsi="Verdana"/>
          <w:sz w:val="28"/>
          <w:szCs w:val="28"/>
          <w:u w:val="single"/>
          <w:lang w:eastAsia="nl-BE"/>
        </w:rPr>
        <w:t>Doel</w:t>
      </w:r>
    </w:p>
    <w:p w14:paraId="6142CBCA" w14:textId="77777777" w:rsidR="004B5656" w:rsidRDefault="004B5656" w:rsidP="004B5656">
      <w:pPr>
        <w:widowControl w:val="0"/>
        <w:tabs>
          <w:tab w:val="left" w:pos="283"/>
          <w:tab w:val="left" w:pos="567"/>
          <w:tab w:val="left" w:pos="1455"/>
        </w:tabs>
        <w:autoSpaceDE w:val="0"/>
        <w:autoSpaceDN w:val="0"/>
        <w:spacing w:before="130" w:after="0"/>
        <w:jc w:val="both"/>
        <w:rPr>
          <w:rFonts w:ascii="Verdana" w:eastAsia="Verdana" w:hAnsi="Verdana" w:cs="Verdana"/>
          <w:lang w:eastAsia="nl-BE" w:bidi="nl-BE"/>
        </w:rPr>
      </w:pPr>
      <w:r w:rsidRPr="00A123B4">
        <w:rPr>
          <w:rFonts w:ascii="Verdana" w:eastAsia="Verdana" w:hAnsi="Verdana" w:cs="Verdana"/>
          <w:lang w:eastAsia="nl-BE" w:bidi="nl-BE"/>
        </w:rPr>
        <w:t>Medezeggenschap van de gebruiker inzake de hulp- en</w:t>
      </w:r>
      <w:r w:rsidRPr="00A123B4">
        <w:rPr>
          <w:rFonts w:ascii="Verdana" w:eastAsia="Verdana" w:hAnsi="Verdana" w:cs="Verdana"/>
          <w:spacing w:val="-7"/>
          <w:lang w:eastAsia="nl-BE" w:bidi="nl-BE"/>
        </w:rPr>
        <w:t xml:space="preserve"> </w:t>
      </w:r>
      <w:r w:rsidRPr="00A123B4">
        <w:rPr>
          <w:rFonts w:ascii="Verdana" w:eastAsia="Verdana" w:hAnsi="Verdana" w:cs="Verdana"/>
          <w:lang w:eastAsia="nl-BE" w:bidi="nl-BE"/>
        </w:rPr>
        <w:t>dienstverlening. Waarbij de gebruiker de garantie heeft dat er steeds gevolg gegeven wordt aan zijn bedenkingen.</w:t>
      </w:r>
    </w:p>
    <w:p w14:paraId="5A90FBBE" w14:textId="77777777" w:rsidR="004B5656" w:rsidRPr="00A123B4" w:rsidRDefault="004B5656" w:rsidP="004B5656">
      <w:pPr>
        <w:widowControl w:val="0"/>
        <w:tabs>
          <w:tab w:val="left" w:pos="283"/>
          <w:tab w:val="left" w:pos="567"/>
          <w:tab w:val="left" w:pos="1455"/>
        </w:tabs>
        <w:autoSpaceDE w:val="0"/>
        <w:autoSpaceDN w:val="0"/>
        <w:spacing w:before="130" w:after="0"/>
        <w:jc w:val="both"/>
        <w:rPr>
          <w:rFonts w:ascii="Verdana" w:eastAsiaTheme="minorEastAsia" w:hAnsi="Verdana"/>
          <w:lang w:eastAsia="nl-BE"/>
        </w:rPr>
      </w:pPr>
    </w:p>
    <w:p w14:paraId="07168F6E" w14:textId="77777777" w:rsidR="004B5656" w:rsidRPr="00A123B4" w:rsidRDefault="004B5656" w:rsidP="004B5656">
      <w:pPr>
        <w:rPr>
          <w:rFonts w:ascii="Verdana" w:eastAsiaTheme="minorEastAsia" w:hAnsi="Verdana"/>
          <w:sz w:val="28"/>
          <w:szCs w:val="28"/>
          <w:u w:val="single"/>
          <w:lang w:eastAsia="nl-BE"/>
        </w:rPr>
      </w:pPr>
      <w:r w:rsidRPr="00A123B4">
        <w:rPr>
          <w:rFonts w:ascii="Verdana" w:eastAsiaTheme="minorEastAsia" w:hAnsi="Verdana"/>
          <w:sz w:val="28"/>
          <w:szCs w:val="28"/>
          <w:u w:val="single"/>
          <w:lang w:eastAsia="nl-BE"/>
        </w:rPr>
        <w:t>Verwante documenten en hulpmiddelen</w:t>
      </w:r>
    </w:p>
    <w:p w14:paraId="0789158E" w14:textId="77777777" w:rsidR="004B5656" w:rsidRPr="00A123B4" w:rsidRDefault="004B5656" w:rsidP="004B5656">
      <w:pPr>
        <w:widowControl w:val="0"/>
        <w:numPr>
          <w:ilvl w:val="0"/>
          <w:numId w:val="1"/>
        </w:numPr>
        <w:tabs>
          <w:tab w:val="left" w:pos="284"/>
          <w:tab w:val="left" w:pos="567"/>
          <w:tab w:val="left" w:pos="1455"/>
        </w:tabs>
        <w:autoSpaceDE w:val="0"/>
        <w:autoSpaceDN w:val="0"/>
        <w:spacing w:before="101" w:after="0" w:line="240" w:lineRule="auto"/>
        <w:ind w:left="0" w:firstLine="0"/>
        <w:jc w:val="both"/>
        <w:rPr>
          <w:rFonts w:ascii="Verdana" w:eastAsia="Verdana" w:hAnsi="Verdana" w:cs="Verdana"/>
          <w:lang w:eastAsia="nl-BE" w:bidi="nl-BE"/>
        </w:rPr>
      </w:pPr>
      <w:r w:rsidRPr="00A123B4">
        <w:rPr>
          <w:rFonts w:ascii="Verdana" w:eastAsia="Verdana" w:hAnsi="Verdana" w:cs="Verdana"/>
          <w:lang w:eastAsia="nl-BE" w:bidi="nl-BE"/>
        </w:rPr>
        <w:t>Individuele dienstverleningsovereenkomst (IDO)</w:t>
      </w:r>
    </w:p>
    <w:p w14:paraId="310C8A9B" w14:textId="77777777" w:rsidR="004B5656" w:rsidRPr="00A123B4" w:rsidRDefault="004B5656" w:rsidP="004B5656">
      <w:pPr>
        <w:widowControl w:val="0"/>
        <w:numPr>
          <w:ilvl w:val="0"/>
          <w:numId w:val="1"/>
        </w:numPr>
        <w:tabs>
          <w:tab w:val="left" w:pos="284"/>
          <w:tab w:val="left" w:pos="567"/>
          <w:tab w:val="left" w:pos="1455"/>
        </w:tabs>
        <w:autoSpaceDE w:val="0"/>
        <w:autoSpaceDN w:val="0"/>
        <w:spacing w:before="129" w:after="0" w:line="240" w:lineRule="auto"/>
        <w:ind w:left="0" w:firstLine="0"/>
        <w:jc w:val="both"/>
        <w:rPr>
          <w:rFonts w:ascii="Verdana" w:eastAsia="Verdana" w:hAnsi="Verdana" w:cs="Verdana"/>
          <w:lang w:eastAsia="nl-BE" w:bidi="nl-BE"/>
        </w:rPr>
      </w:pPr>
      <w:r w:rsidRPr="00A123B4">
        <w:rPr>
          <w:rFonts w:ascii="Verdana" w:eastAsia="Verdana" w:hAnsi="Verdana" w:cs="Verdana"/>
          <w:lang w:eastAsia="nl-BE" w:bidi="nl-BE"/>
        </w:rPr>
        <w:t>Invulformulier bij klachten</w:t>
      </w:r>
    </w:p>
    <w:p w14:paraId="492E219E" w14:textId="77777777" w:rsidR="004B5656" w:rsidRDefault="004B5656" w:rsidP="004B5656">
      <w:pPr>
        <w:rPr>
          <w:rFonts w:ascii="Verdana" w:eastAsiaTheme="minorEastAsia" w:hAnsi="Verdana"/>
          <w:u w:val="single"/>
          <w:lang w:eastAsia="nl-BE"/>
        </w:rPr>
      </w:pPr>
    </w:p>
    <w:p w14:paraId="09CC84EA" w14:textId="77777777" w:rsidR="000C5F36" w:rsidRDefault="000C5F36" w:rsidP="004B5656">
      <w:pPr>
        <w:rPr>
          <w:rFonts w:ascii="Verdana" w:eastAsiaTheme="minorEastAsia" w:hAnsi="Verdana"/>
          <w:u w:val="single"/>
          <w:lang w:eastAsia="nl-BE"/>
        </w:rPr>
      </w:pPr>
    </w:p>
    <w:p w14:paraId="0613C8AC" w14:textId="77777777" w:rsidR="00515114" w:rsidRPr="00A123B4" w:rsidRDefault="00515114" w:rsidP="004B5656">
      <w:pPr>
        <w:rPr>
          <w:rFonts w:ascii="Verdana" w:eastAsiaTheme="minorEastAsia" w:hAnsi="Verdana"/>
          <w:u w:val="single"/>
          <w:lang w:eastAsia="nl-BE"/>
        </w:rPr>
      </w:pPr>
    </w:p>
    <w:p w14:paraId="400622C9" w14:textId="77777777" w:rsidR="004B5656" w:rsidRPr="00A123B4" w:rsidRDefault="004B5656" w:rsidP="004B5656">
      <w:pPr>
        <w:rPr>
          <w:rFonts w:ascii="Verdana" w:eastAsiaTheme="minorEastAsia" w:hAnsi="Verdana"/>
          <w:sz w:val="28"/>
          <w:szCs w:val="28"/>
          <w:lang w:eastAsia="nl-BE"/>
        </w:rPr>
      </w:pPr>
      <w:r w:rsidRPr="00A123B4">
        <w:rPr>
          <w:rFonts w:ascii="Verdana" w:eastAsiaTheme="minorEastAsia" w:hAnsi="Verdana"/>
          <w:sz w:val="28"/>
          <w:szCs w:val="28"/>
          <w:u w:val="single"/>
          <w:lang w:eastAsia="nl-BE"/>
        </w:rPr>
        <w:lastRenderedPageBreak/>
        <w:t>Werkwijze</w:t>
      </w:r>
      <w:r w:rsidRPr="00A123B4">
        <w:rPr>
          <w:rFonts w:ascii="Verdana" w:eastAsiaTheme="minorEastAsia" w:hAnsi="Verdana"/>
          <w:sz w:val="28"/>
          <w:szCs w:val="28"/>
          <w:lang w:eastAsia="nl-BE"/>
        </w:rPr>
        <w:t xml:space="preserve">     </w:t>
      </w:r>
    </w:p>
    <w:p w14:paraId="46714A9E" w14:textId="77777777" w:rsidR="004B5656" w:rsidRPr="00A123B4" w:rsidRDefault="004B5656" w:rsidP="004B5656">
      <w:pPr>
        <w:widowControl w:val="0"/>
        <w:numPr>
          <w:ilvl w:val="1"/>
          <w:numId w:val="2"/>
        </w:numPr>
        <w:tabs>
          <w:tab w:val="left" w:pos="567"/>
          <w:tab w:val="left" w:pos="1704"/>
          <w:tab w:val="left" w:pos="1705"/>
        </w:tabs>
        <w:autoSpaceDE w:val="0"/>
        <w:autoSpaceDN w:val="0"/>
        <w:spacing w:before="101" w:after="0" w:line="240" w:lineRule="auto"/>
        <w:ind w:left="0" w:firstLine="0"/>
        <w:jc w:val="both"/>
        <w:rPr>
          <w:rFonts w:ascii="Verdana" w:eastAsia="Verdana" w:hAnsi="Verdana" w:cs="Verdana"/>
          <w:b/>
          <w:lang w:eastAsia="nl-BE" w:bidi="nl-BE"/>
        </w:rPr>
      </w:pPr>
      <w:r w:rsidRPr="00A123B4">
        <w:rPr>
          <w:rFonts w:ascii="Verdana" w:eastAsia="Verdana" w:hAnsi="Verdana" w:cs="Verdana"/>
          <w:b/>
          <w:u w:val="thick"/>
          <w:lang w:eastAsia="nl-BE" w:bidi="nl-BE"/>
        </w:rPr>
        <w:t>Het opstellen en kenbaar maken van de</w:t>
      </w:r>
      <w:r w:rsidRPr="00A123B4">
        <w:rPr>
          <w:rFonts w:ascii="Verdana" w:eastAsia="Verdana" w:hAnsi="Verdana" w:cs="Verdana"/>
          <w:b/>
          <w:spacing w:val="-8"/>
          <w:u w:val="thick"/>
          <w:lang w:eastAsia="nl-BE" w:bidi="nl-BE"/>
        </w:rPr>
        <w:t xml:space="preserve"> </w:t>
      </w:r>
      <w:r w:rsidRPr="00A123B4">
        <w:rPr>
          <w:rFonts w:ascii="Verdana" w:eastAsia="Verdana" w:hAnsi="Verdana" w:cs="Verdana"/>
          <w:b/>
          <w:u w:val="thick"/>
          <w:lang w:eastAsia="nl-BE" w:bidi="nl-BE"/>
        </w:rPr>
        <w:t>klachtenprocedure</w:t>
      </w:r>
    </w:p>
    <w:p w14:paraId="034861D3" w14:textId="77777777" w:rsidR="004B5656" w:rsidRPr="00A123B4" w:rsidRDefault="004B5656" w:rsidP="004B5656">
      <w:pPr>
        <w:widowControl w:val="0"/>
        <w:autoSpaceDE w:val="0"/>
        <w:autoSpaceDN w:val="0"/>
        <w:spacing w:after="0" w:line="240" w:lineRule="auto"/>
        <w:jc w:val="both"/>
        <w:rPr>
          <w:rFonts w:ascii="Verdana" w:eastAsia="Verdana" w:hAnsi="Verdana" w:cs="Verdana"/>
          <w:b/>
          <w:sz w:val="20"/>
          <w:lang w:eastAsia="nl-BE" w:bidi="nl-BE"/>
        </w:rPr>
      </w:pPr>
    </w:p>
    <w:p w14:paraId="0ADD87A4" w14:textId="77777777" w:rsidR="004B5656" w:rsidRPr="00A123B4" w:rsidRDefault="004B5656" w:rsidP="004B5656">
      <w:pPr>
        <w:widowControl w:val="0"/>
        <w:autoSpaceDE w:val="0"/>
        <w:autoSpaceDN w:val="0"/>
        <w:spacing w:before="101" w:after="0"/>
        <w:jc w:val="both"/>
        <w:rPr>
          <w:rFonts w:ascii="Verdana" w:eastAsia="Verdana" w:hAnsi="Verdana" w:cs="Verdana"/>
          <w:lang w:eastAsia="nl-BE" w:bidi="nl-BE"/>
        </w:rPr>
      </w:pPr>
      <w:r w:rsidRPr="00A123B4">
        <w:rPr>
          <w:rFonts w:ascii="Verdana" w:eastAsia="Verdana" w:hAnsi="Verdana" w:cs="Verdana"/>
          <w:lang w:eastAsia="nl-BE" w:bidi="nl-BE"/>
        </w:rPr>
        <w:t>De klachtenprocedure wordt op de Gebruikersraad samen met de gebruikers opgesteld. Minimum om de 5 jaar wordt de klachtenprocedure op de Gebruikersraad overlopen en eventueel aangepast. Elke gebruiker kan echter op elk moment een voorstel indienen om de procedure te wijzigen. Dit voorstel wordt besproken op de</w:t>
      </w:r>
      <w:r w:rsidRPr="00A123B4">
        <w:rPr>
          <w:rFonts w:ascii="Verdana" w:eastAsia="Verdana" w:hAnsi="Verdana" w:cs="Verdana"/>
          <w:spacing w:val="-3"/>
          <w:lang w:eastAsia="nl-BE" w:bidi="nl-BE"/>
        </w:rPr>
        <w:t xml:space="preserve"> </w:t>
      </w:r>
      <w:r w:rsidRPr="00A123B4">
        <w:rPr>
          <w:rFonts w:ascii="Verdana" w:eastAsia="Verdana" w:hAnsi="Verdana" w:cs="Verdana"/>
          <w:lang w:eastAsia="nl-BE" w:bidi="nl-BE"/>
        </w:rPr>
        <w:t>Gebruikersraad.</w:t>
      </w:r>
    </w:p>
    <w:p w14:paraId="6FA94398" w14:textId="77777777" w:rsidR="004B5656" w:rsidRPr="00A123B4" w:rsidRDefault="004B5656" w:rsidP="004B5656">
      <w:pPr>
        <w:widowControl w:val="0"/>
        <w:autoSpaceDE w:val="0"/>
        <w:autoSpaceDN w:val="0"/>
        <w:spacing w:before="130" w:after="0"/>
        <w:jc w:val="both"/>
        <w:rPr>
          <w:rFonts w:ascii="Verdana" w:eastAsia="Verdana" w:hAnsi="Verdana" w:cs="Verdana"/>
          <w:lang w:eastAsia="nl-BE" w:bidi="nl-BE"/>
        </w:rPr>
      </w:pPr>
      <w:r w:rsidRPr="00A123B4">
        <w:rPr>
          <w:rFonts w:ascii="Verdana" w:eastAsia="Verdana" w:hAnsi="Verdana" w:cs="Verdana"/>
          <w:lang w:eastAsia="nl-BE" w:bidi="nl-BE"/>
        </w:rPr>
        <w:t xml:space="preserve">De klachtenprocedure wordt kenbaar gemaakt aan alle gebruikers via de IDO. </w:t>
      </w:r>
    </w:p>
    <w:p w14:paraId="4B9304B6" w14:textId="77777777" w:rsidR="004B5656" w:rsidRPr="00A123B4" w:rsidRDefault="004B5656" w:rsidP="004B5656">
      <w:pPr>
        <w:widowControl w:val="0"/>
        <w:autoSpaceDE w:val="0"/>
        <w:autoSpaceDN w:val="0"/>
        <w:spacing w:after="0" w:line="240" w:lineRule="auto"/>
        <w:jc w:val="both"/>
        <w:rPr>
          <w:rFonts w:ascii="Verdana" w:eastAsia="Verdana" w:hAnsi="Verdana" w:cs="Verdana"/>
          <w:sz w:val="26"/>
          <w:lang w:eastAsia="nl-BE" w:bidi="nl-BE"/>
        </w:rPr>
      </w:pPr>
    </w:p>
    <w:p w14:paraId="62289767" w14:textId="77777777" w:rsidR="004B5656" w:rsidRPr="00A123B4" w:rsidRDefault="004B5656" w:rsidP="004B5656">
      <w:pPr>
        <w:widowControl w:val="0"/>
        <w:numPr>
          <w:ilvl w:val="1"/>
          <w:numId w:val="2"/>
        </w:numPr>
        <w:tabs>
          <w:tab w:val="left" w:pos="567"/>
          <w:tab w:val="left" w:pos="1705"/>
        </w:tabs>
        <w:autoSpaceDE w:val="0"/>
        <w:autoSpaceDN w:val="0"/>
        <w:spacing w:before="210" w:after="0" w:line="240" w:lineRule="auto"/>
        <w:ind w:left="0" w:firstLine="0"/>
        <w:jc w:val="both"/>
        <w:outlineLvl w:val="5"/>
        <w:rPr>
          <w:rFonts w:ascii="Verdana" w:eastAsia="Verdana" w:hAnsi="Verdana" w:cs="Verdana"/>
          <w:b/>
          <w:bCs/>
          <w:lang w:eastAsia="nl-BE" w:bidi="nl-BE"/>
        </w:rPr>
      </w:pPr>
      <w:r w:rsidRPr="00A123B4">
        <w:rPr>
          <w:rFonts w:ascii="Verdana" w:eastAsia="Verdana" w:hAnsi="Verdana" w:cs="Verdana"/>
          <w:b/>
          <w:bCs/>
          <w:u w:val="thick"/>
          <w:lang w:eastAsia="nl-BE" w:bidi="nl-BE"/>
        </w:rPr>
        <w:t>Het afhandelen van een</w:t>
      </w:r>
      <w:r w:rsidRPr="00A123B4">
        <w:rPr>
          <w:rFonts w:ascii="Verdana" w:eastAsia="Verdana" w:hAnsi="Verdana" w:cs="Verdana"/>
          <w:b/>
          <w:bCs/>
          <w:spacing w:val="-7"/>
          <w:u w:val="thick"/>
          <w:lang w:eastAsia="nl-BE" w:bidi="nl-BE"/>
        </w:rPr>
        <w:t xml:space="preserve"> </w:t>
      </w:r>
      <w:r w:rsidRPr="00A123B4">
        <w:rPr>
          <w:rFonts w:ascii="Verdana" w:eastAsia="Verdana" w:hAnsi="Verdana" w:cs="Verdana"/>
          <w:b/>
          <w:bCs/>
          <w:u w:val="thick"/>
          <w:lang w:eastAsia="nl-BE" w:bidi="nl-BE"/>
        </w:rPr>
        <w:t>klacht</w:t>
      </w:r>
    </w:p>
    <w:p w14:paraId="4A4529BA" w14:textId="77777777" w:rsidR="004B5656" w:rsidRPr="00A123B4" w:rsidRDefault="004B5656" w:rsidP="004B5656">
      <w:pPr>
        <w:widowControl w:val="0"/>
        <w:autoSpaceDE w:val="0"/>
        <w:autoSpaceDN w:val="0"/>
        <w:spacing w:after="0" w:line="240" w:lineRule="auto"/>
        <w:jc w:val="both"/>
        <w:rPr>
          <w:rFonts w:ascii="Verdana" w:eastAsia="Verdana" w:hAnsi="Verdana" w:cs="Verdana"/>
          <w:b/>
          <w:sz w:val="20"/>
          <w:lang w:eastAsia="nl-BE" w:bidi="nl-BE"/>
        </w:rPr>
      </w:pPr>
    </w:p>
    <w:p w14:paraId="5A5EA035" w14:textId="77777777" w:rsidR="004B5656" w:rsidRPr="00A123B4" w:rsidRDefault="004B5656" w:rsidP="004B5656">
      <w:pPr>
        <w:widowControl w:val="0"/>
        <w:numPr>
          <w:ilvl w:val="0"/>
          <w:numId w:val="1"/>
        </w:numPr>
        <w:tabs>
          <w:tab w:val="left" w:pos="284"/>
          <w:tab w:val="left" w:pos="567"/>
          <w:tab w:val="left" w:pos="1455"/>
        </w:tabs>
        <w:autoSpaceDE w:val="0"/>
        <w:autoSpaceDN w:val="0"/>
        <w:spacing w:before="101" w:after="0" w:line="240" w:lineRule="auto"/>
        <w:ind w:left="0" w:firstLine="0"/>
        <w:jc w:val="both"/>
        <w:rPr>
          <w:rFonts w:ascii="Verdana" w:eastAsia="Verdana" w:hAnsi="Verdana" w:cs="Verdana"/>
          <w:lang w:eastAsia="nl-BE" w:bidi="nl-BE"/>
        </w:rPr>
      </w:pPr>
      <w:r w:rsidRPr="00A123B4">
        <w:rPr>
          <w:rFonts w:ascii="Verdana" w:eastAsia="Verdana" w:hAnsi="Verdana" w:cs="Verdana"/>
          <w:lang w:eastAsia="nl-BE" w:bidi="nl-BE"/>
        </w:rPr>
        <w:t>Een klacht kan schriftelijk of mondeling worden geformuleerd door de gebruiker, zijn wettelijke vertegenwoordiger, een bloed- of aanverwant of zijn vertrouwenspersoon. Indien de klacht mondeling geformuleerd wordt, wordt deze geregistreerd op het daartoe bestemde</w:t>
      </w:r>
      <w:r w:rsidRPr="00A123B4">
        <w:rPr>
          <w:rFonts w:ascii="Verdana" w:eastAsia="Verdana" w:hAnsi="Verdana" w:cs="Verdana"/>
          <w:spacing w:val="-7"/>
          <w:lang w:eastAsia="nl-BE" w:bidi="nl-BE"/>
        </w:rPr>
        <w:t xml:space="preserve"> </w:t>
      </w:r>
      <w:r w:rsidRPr="00A123B4">
        <w:rPr>
          <w:rFonts w:ascii="Verdana" w:eastAsia="Verdana" w:hAnsi="Verdana" w:cs="Verdana"/>
          <w:lang w:eastAsia="nl-BE" w:bidi="nl-BE"/>
        </w:rPr>
        <w:t>formulier.</w:t>
      </w:r>
    </w:p>
    <w:p w14:paraId="7B34F0B6" w14:textId="77777777" w:rsidR="004B5656" w:rsidRPr="00A123B4" w:rsidRDefault="004B5656" w:rsidP="004B5656">
      <w:pPr>
        <w:widowControl w:val="0"/>
        <w:numPr>
          <w:ilvl w:val="0"/>
          <w:numId w:val="1"/>
        </w:numPr>
        <w:tabs>
          <w:tab w:val="left" w:pos="284"/>
          <w:tab w:val="left" w:pos="567"/>
          <w:tab w:val="left" w:pos="1455"/>
        </w:tabs>
        <w:autoSpaceDE w:val="0"/>
        <w:autoSpaceDN w:val="0"/>
        <w:spacing w:before="130" w:after="0" w:line="240" w:lineRule="auto"/>
        <w:ind w:left="0" w:firstLine="0"/>
        <w:jc w:val="both"/>
        <w:rPr>
          <w:rFonts w:ascii="Verdana" w:eastAsia="Verdana" w:hAnsi="Verdana" w:cs="Verdana"/>
          <w:lang w:eastAsia="nl-BE" w:bidi="nl-BE"/>
        </w:rPr>
      </w:pPr>
      <w:r w:rsidRPr="00A123B4">
        <w:rPr>
          <w:rFonts w:ascii="Verdana" w:eastAsia="Verdana" w:hAnsi="Verdana" w:cs="Verdana"/>
          <w:lang w:eastAsia="nl-BE" w:bidi="nl-BE"/>
        </w:rPr>
        <w:t>Klachten worden steeds doorgegeven aan de</w:t>
      </w:r>
      <w:r w:rsidRPr="00A123B4">
        <w:rPr>
          <w:rFonts w:ascii="Verdana" w:eastAsia="Verdana" w:hAnsi="Verdana" w:cs="Verdana"/>
          <w:spacing w:val="-9"/>
          <w:lang w:eastAsia="nl-BE" w:bidi="nl-BE"/>
        </w:rPr>
        <w:t xml:space="preserve"> </w:t>
      </w:r>
      <w:r w:rsidRPr="00A123B4">
        <w:rPr>
          <w:rFonts w:ascii="Verdana" w:eastAsia="Verdana" w:hAnsi="Verdana" w:cs="Verdana"/>
          <w:lang w:eastAsia="nl-BE" w:bidi="nl-BE"/>
        </w:rPr>
        <w:t>directie.</w:t>
      </w:r>
    </w:p>
    <w:p w14:paraId="39035FB1" w14:textId="77777777" w:rsidR="004B5656" w:rsidRPr="00A123B4" w:rsidRDefault="004B5656" w:rsidP="004B5656">
      <w:pPr>
        <w:widowControl w:val="0"/>
        <w:numPr>
          <w:ilvl w:val="0"/>
          <w:numId w:val="1"/>
        </w:numPr>
        <w:tabs>
          <w:tab w:val="left" w:pos="284"/>
          <w:tab w:val="left" w:pos="567"/>
          <w:tab w:val="left" w:pos="1455"/>
        </w:tabs>
        <w:autoSpaceDE w:val="0"/>
        <w:autoSpaceDN w:val="0"/>
        <w:spacing w:before="132" w:after="0" w:line="240" w:lineRule="auto"/>
        <w:ind w:left="0" w:firstLine="0"/>
        <w:jc w:val="both"/>
        <w:rPr>
          <w:rFonts w:ascii="Verdana" w:eastAsia="Verdana" w:hAnsi="Verdana" w:cs="Verdana"/>
          <w:lang w:eastAsia="nl-BE" w:bidi="nl-BE"/>
        </w:rPr>
      </w:pPr>
      <w:r w:rsidRPr="00A123B4">
        <w:rPr>
          <w:rFonts w:ascii="Verdana" w:eastAsia="Verdana" w:hAnsi="Verdana" w:cs="Verdana"/>
          <w:lang w:eastAsia="nl-BE" w:bidi="nl-BE"/>
        </w:rPr>
        <w:t>Indien een medewerker regelmatig opmerkingen opvangt rond hetzelfde thema en niet tot een oplossing komt, wordt dit gesignaleerd aan het afdelingshoofd. Deze beslist in overleg met de directie of de klachtenprocedure wordt</w:t>
      </w:r>
      <w:r w:rsidRPr="00A123B4">
        <w:rPr>
          <w:rFonts w:ascii="Verdana" w:eastAsia="Verdana" w:hAnsi="Verdana" w:cs="Verdana"/>
          <w:spacing w:val="-16"/>
          <w:lang w:eastAsia="nl-BE" w:bidi="nl-BE"/>
        </w:rPr>
        <w:t xml:space="preserve"> </w:t>
      </w:r>
      <w:r w:rsidRPr="00A123B4">
        <w:rPr>
          <w:rFonts w:ascii="Verdana" w:eastAsia="Verdana" w:hAnsi="Verdana" w:cs="Verdana"/>
          <w:lang w:eastAsia="nl-BE" w:bidi="nl-BE"/>
        </w:rPr>
        <w:t>opgestart.</w:t>
      </w:r>
    </w:p>
    <w:p w14:paraId="517AE097" w14:textId="77777777" w:rsidR="004B5656" w:rsidRPr="00A123B4" w:rsidRDefault="004B5656" w:rsidP="004B5656">
      <w:pPr>
        <w:widowControl w:val="0"/>
        <w:numPr>
          <w:ilvl w:val="0"/>
          <w:numId w:val="1"/>
        </w:numPr>
        <w:tabs>
          <w:tab w:val="left" w:pos="284"/>
          <w:tab w:val="left" w:pos="567"/>
          <w:tab w:val="left" w:pos="1455"/>
        </w:tabs>
        <w:autoSpaceDE w:val="0"/>
        <w:autoSpaceDN w:val="0"/>
        <w:spacing w:before="129" w:after="0" w:line="240" w:lineRule="auto"/>
        <w:ind w:left="0" w:firstLine="0"/>
        <w:jc w:val="both"/>
        <w:rPr>
          <w:rFonts w:ascii="Verdana" w:eastAsia="Verdana" w:hAnsi="Verdana" w:cs="Verdana"/>
          <w:lang w:eastAsia="nl-BE" w:bidi="nl-BE"/>
        </w:rPr>
      </w:pPr>
      <w:r w:rsidRPr="00A123B4">
        <w:rPr>
          <w:rFonts w:ascii="Verdana" w:eastAsia="Verdana" w:hAnsi="Verdana" w:cs="Verdana"/>
          <w:lang w:eastAsia="nl-BE" w:bidi="nl-BE"/>
        </w:rPr>
        <w:t>Een klacht kan steeds worden</w:t>
      </w:r>
      <w:r w:rsidRPr="00A123B4">
        <w:rPr>
          <w:rFonts w:ascii="Verdana" w:eastAsia="Verdana" w:hAnsi="Verdana" w:cs="Verdana"/>
          <w:spacing w:val="-7"/>
          <w:lang w:eastAsia="nl-BE" w:bidi="nl-BE"/>
        </w:rPr>
        <w:t xml:space="preserve"> </w:t>
      </w:r>
      <w:r w:rsidRPr="00A123B4">
        <w:rPr>
          <w:rFonts w:ascii="Verdana" w:eastAsia="Verdana" w:hAnsi="Verdana" w:cs="Verdana"/>
          <w:lang w:eastAsia="nl-BE" w:bidi="nl-BE"/>
        </w:rPr>
        <w:t>ingetrokken.</w:t>
      </w:r>
    </w:p>
    <w:p w14:paraId="7206F225" w14:textId="77777777" w:rsidR="004B5656" w:rsidRPr="00A123B4" w:rsidRDefault="004B5656" w:rsidP="004B5656">
      <w:pPr>
        <w:widowControl w:val="0"/>
        <w:numPr>
          <w:ilvl w:val="0"/>
          <w:numId w:val="1"/>
        </w:numPr>
        <w:tabs>
          <w:tab w:val="left" w:pos="284"/>
          <w:tab w:val="left" w:pos="567"/>
          <w:tab w:val="left" w:pos="1455"/>
        </w:tabs>
        <w:autoSpaceDE w:val="0"/>
        <w:autoSpaceDN w:val="0"/>
        <w:spacing w:before="131" w:after="0" w:line="240" w:lineRule="auto"/>
        <w:ind w:left="0" w:firstLine="0"/>
        <w:jc w:val="both"/>
        <w:rPr>
          <w:rFonts w:ascii="Verdana" w:eastAsia="Verdana" w:hAnsi="Verdana" w:cs="Verdana"/>
          <w:lang w:eastAsia="nl-BE" w:bidi="nl-BE"/>
        </w:rPr>
      </w:pPr>
      <w:r w:rsidRPr="00A123B4">
        <w:rPr>
          <w:rFonts w:ascii="Verdana" w:eastAsia="Verdana" w:hAnsi="Verdana" w:cs="Verdana"/>
          <w:lang w:eastAsia="nl-BE" w:bidi="nl-BE"/>
        </w:rPr>
        <w:t>De Valier zal binnen de 30 dagen na het indienen van de klacht meedelen welk gevolg aan de klacht gegeven wordt. Dit gebeurt schriftelijk. Mondelinge toelichting is steeds mogelijk. ‘De Valier’ zal in de mate van het mogelijke steeds rekening houden met suggesties die geformuleerd worden door de indiener van de klacht.</w:t>
      </w:r>
    </w:p>
    <w:p w14:paraId="0F8467DC" w14:textId="77777777" w:rsidR="004B5656" w:rsidRPr="00A123B4" w:rsidRDefault="004B5656" w:rsidP="004B5656">
      <w:pPr>
        <w:widowControl w:val="0"/>
        <w:numPr>
          <w:ilvl w:val="0"/>
          <w:numId w:val="1"/>
        </w:numPr>
        <w:tabs>
          <w:tab w:val="left" w:pos="284"/>
          <w:tab w:val="left" w:pos="567"/>
          <w:tab w:val="left" w:pos="1455"/>
        </w:tabs>
        <w:autoSpaceDE w:val="0"/>
        <w:autoSpaceDN w:val="0"/>
        <w:spacing w:before="129" w:after="0" w:line="240" w:lineRule="auto"/>
        <w:ind w:left="0" w:firstLine="0"/>
        <w:jc w:val="both"/>
        <w:rPr>
          <w:rFonts w:ascii="Verdana" w:eastAsia="Verdana" w:hAnsi="Verdana" w:cs="Verdana"/>
          <w:lang w:eastAsia="nl-BE" w:bidi="nl-BE"/>
        </w:rPr>
      </w:pPr>
      <w:r w:rsidRPr="00A123B4">
        <w:rPr>
          <w:rFonts w:ascii="Verdana" w:eastAsia="Verdana" w:hAnsi="Verdana" w:cs="Verdana"/>
          <w:lang w:eastAsia="nl-BE" w:bidi="nl-BE"/>
        </w:rPr>
        <w:t>Indien dit antwoord de indiener geen voldoening schenkt, kan deze zich schriftelijk of mondeling wenden tot de interne klachtencommissie. Deze bestaat uit de voorzitter van de Raad van bestuur, als vertegenwoordiger van de inrichtende macht van ‘De Valier’ en een lid van de Gebruikersraad, aangeduid door de</w:t>
      </w:r>
      <w:r w:rsidRPr="00A123B4">
        <w:rPr>
          <w:rFonts w:ascii="Verdana" w:eastAsia="Verdana" w:hAnsi="Verdana" w:cs="Verdana"/>
          <w:spacing w:val="-3"/>
          <w:lang w:eastAsia="nl-BE" w:bidi="nl-BE"/>
        </w:rPr>
        <w:t xml:space="preserve"> </w:t>
      </w:r>
      <w:r w:rsidRPr="00A123B4">
        <w:rPr>
          <w:rFonts w:ascii="Verdana" w:eastAsia="Verdana" w:hAnsi="Verdana" w:cs="Verdana"/>
          <w:lang w:eastAsia="nl-BE" w:bidi="nl-BE"/>
        </w:rPr>
        <w:t>Gebruikersraad.</w:t>
      </w:r>
    </w:p>
    <w:p w14:paraId="6591247B" w14:textId="77777777" w:rsidR="004B5656" w:rsidRPr="00A123B4" w:rsidRDefault="004B5656" w:rsidP="004B5656">
      <w:pPr>
        <w:widowControl w:val="0"/>
        <w:numPr>
          <w:ilvl w:val="0"/>
          <w:numId w:val="1"/>
        </w:numPr>
        <w:tabs>
          <w:tab w:val="left" w:pos="284"/>
          <w:tab w:val="left" w:pos="567"/>
          <w:tab w:val="left" w:pos="1455"/>
        </w:tabs>
        <w:autoSpaceDE w:val="0"/>
        <w:autoSpaceDN w:val="0"/>
        <w:spacing w:before="131" w:after="0" w:line="240" w:lineRule="auto"/>
        <w:ind w:left="0" w:firstLine="0"/>
        <w:jc w:val="both"/>
        <w:rPr>
          <w:rFonts w:ascii="Verdana" w:eastAsia="Verdana" w:hAnsi="Verdana" w:cs="Verdana"/>
          <w:lang w:eastAsia="nl-BE" w:bidi="nl-BE"/>
        </w:rPr>
      </w:pPr>
      <w:r w:rsidRPr="00A123B4">
        <w:rPr>
          <w:rFonts w:ascii="Verdana" w:eastAsia="Verdana" w:hAnsi="Verdana" w:cs="Verdana"/>
          <w:lang w:eastAsia="nl-BE" w:bidi="nl-BE"/>
        </w:rPr>
        <w:t>De klachtencommissie behandelt de klacht en deelt binnen de 30 dagen haar oordeel schriftelijk mee aan de indiener van de klacht en aan De Valier. Dit antwoord kan mondeling worden toegelicht. Indien beide leden het niet eens zijn over het uit te brengen oordeel, worden beide standpunten</w:t>
      </w:r>
      <w:r w:rsidRPr="00A123B4">
        <w:rPr>
          <w:rFonts w:ascii="Verdana" w:eastAsia="Verdana" w:hAnsi="Verdana" w:cs="Verdana"/>
          <w:spacing w:val="-15"/>
          <w:lang w:eastAsia="nl-BE" w:bidi="nl-BE"/>
        </w:rPr>
        <w:t xml:space="preserve"> </w:t>
      </w:r>
      <w:r w:rsidRPr="00A123B4">
        <w:rPr>
          <w:rFonts w:ascii="Verdana" w:eastAsia="Verdana" w:hAnsi="Verdana" w:cs="Verdana"/>
          <w:lang w:eastAsia="nl-BE" w:bidi="nl-BE"/>
        </w:rPr>
        <w:t>meegedeeld.</w:t>
      </w:r>
    </w:p>
    <w:p w14:paraId="0C31806B" w14:textId="77777777" w:rsidR="004B5656" w:rsidRPr="00A123B4" w:rsidRDefault="004B5656" w:rsidP="004B5656">
      <w:pPr>
        <w:widowControl w:val="0"/>
        <w:numPr>
          <w:ilvl w:val="0"/>
          <w:numId w:val="1"/>
        </w:numPr>
        <w:tabs>
          <w:tab w:val="left" w:pos="284"/>
          <w:tab w:val="left" w:pos="567"/>
          <w:tab w:val="left" w:pos="1455"/>
        </w:tabs>
        <w:autoSpaceDE w:val="0"/>
        <w:autoSpaceDN w:val="0"/>
        <w:spacing w:before="130" w:after="0" w:line="240" w:lineRule="auto"/>
        <w:ind w:left="0" w:firstLine="0"/>
        <w:jc w:val="both"/>
        <w:rPr>
          <w:rFonts w:ascii="Verdana" w:eastAsia="Verdana" w:hAnsi="Verdana" w:cs="Verdana"/>
          <w:lang w:eastAsia="nl-BE" w:bidi="nl-BE"/>
        </w:rPr>
      </w:pPr>
      <w:r w:rsidRPr="00A123B4">
        <w:rPr>
          <w:rFonts w:ascii="Verdana" w:eastAsia="Verdana" w:hAnsi="Verdana" w:cs="Verdana"/>
          <w:lang w:eastAsia="nl-BE" w:bidi="nl-BE"/>
        </w:rPr>
        <w:t>Indien de klacht gegrond wordt bevonden, moet De Valier, binnen de 30 dagen na mededeling van het oordeel van de klachtencommissie, aan de indiener van</w:t>
      </w:r>
      <w:r w:rsidRPr="00A123B4">
        <w:rPr>
          <w:rFonts w:ascii="Verdana" w:eastAsia="Verdana" w:hAnsi="Verdana" w:cs="Verdana"/>
          <w:spacing w:val="-23"/>
          <w:lang w:eastAsia="nl-BE" w:bidi="nl-BE"/>
        </w:rPr>
        <w:t xml:space="preserve"> </w:t>
      </w:r>
      <w:r w:rsidRPr="00A123B4">
        <w:rPr>
          <w:rFonts w:ascii="Verdana" w:eastAsia="Verdana" w:hAnsi="Verdana" w:cs="Verdana"/>
          <w:lang w:eastAsia="nl-BE" w:bidi="nl-BE"/>
        </w:rPr>
        <w:t>de klacht schriftelijk en indien gewenst ook mondeling meedelen welk gevolg hieraan gegeven werd.</w:t>
      </w:r>
    </w:p>
    <w:p w14:paraId="62183467" w14:textId="77777777" w:rsidR="004B5656" w:rsidRPr="00A123B4" w:rsidRDefault="004B5656" w:rsidP="004B5656">
      <w:pPr>
        <w:widowControl w:val="0"/>
        <w:numPr>
          <w:ilvl w:val="0"/>
          <w:numId w:val="1"/>
        </w:numPr>
        <w:tabs>
          <w:tab w:val="left" w:pos="284"/>
          <w:tab w:val="left" w:pos="567"/>
          <w:tab w:val="left" w:pos="1455"/>
        </w:tabs>
        <w:autoSpaceDE w:val="0"/>
        <w:autoSpaceDN w:val="0"/>
        <w:spacing w:before="127" w:after="0" w:line="240" w:lineRule="auto"/>
        <w:ind w:left="0" w:firstLine="0"/>
        <w:jc w:val="both"/>
        <w:rPr>
          <w:rFonts w:ascii="Verdana" w:eastAsia="Verdana" w:hAnsi="Verdana" w:cs="Verdana"/>
          <w:lang w:eastAsia="nl-BE" w:bidi="nl-BE"/>
        </w:rPr>
      </w:pPr>
      <w:r w:rsidRPr="00A123B4">
        <w:rPr>
          <w:rFonts w:ascii="Verdana" w:eastAsia="Verdana" w:hAnsi="Verdana" w:cs="Verdana"/>
          <w:lang w:eastAsia="nl-BE" w:bidi="nl-BE"/>
        </w:rPr>
        <w:t>Indien de afhandeling van de klacht de indiener nog steeds geen voldoening geeft, wordt deze ervan op de hoogte gebracht dat hij zich kan wenden tot de leidende ambtenaar van het Vlaams</w:t>
      </w:r>
      <w:r w:rsidRPr="00A123B4">
        <w:rPr>
          <w:rFonts w:ascii="Verdana" w:eastAsia="Verdana" w:hAnsi="Verdana" w:cs="Verdana"/>
          <w:spacing w:val="-8"/>
          <w:lang w:eastAsia="nl-BE" w:bidi="nl-BE"/>
        </w:rPr>
        <w:t xml:space="preserve"> </w:t>
      </w:r>
      <w:r w:rsidRPr="00A123B4">
        <w:rPr>
          <w:rFonts w:ascii="Verdana" w:eastAsia="Verdana" w:hAnsi="Verdana" w:cs="Verdana"/>
          <w:lang w:eastAsia="nl-BE" w:bidi="nl-BE"/>
        </w:rPr>
        <w:t>Agentschap.</w:t>
      </w:r>
    </w:p>
    <w:p w14:paraId="559F41B6" w14:textId="77777777" w:rsidR="004B5656" w:rsidRPr="00A123B4" w:rsidRDefault="004B5656" w:rsidP="004B5656">
      <w:pPr>
        <w:spacing w:after="0"/>
        <w:jc w:val="both"/>
        <w:rPr>
          <w:rFonts w:ascii="Verdana" w:hAnsi="Verdana" w:cs="Times New Roman"/>
        </w:rPr>
      </w:pPr>
      <w:r w:rsidRPr="00A123B4">
        <w:rPr>
          <w:rFonts w:ascii="Verdana" w:hAnsi="Verdana" w:cs="Times New Roman"/>
        </w:rPr>
        <w:t xml:space="preserve">Er wordt een oorzaakanalyse gehouden van de klacht en er wordt besproken of er corrigerende maatregelen nodig zijn. Indien onmiddellijke aanpassing nodig is, wordt dit door de directeur opgevolgd. Indien er niet onmiddellijk een aanpassing  nodig is, worden de bedenkingen en aanvullingen bijgehouden door de  directeur. Deze heeft hiervoor een eigen registratiesysteem. </w:t>
      </w:r>
      <w:r w:rsidRPr="00A123B4">
        <w:rPr>
          <w:rFonts w:ascii="Verdana" w:hAnsi="Verdana" w:cs="Times New Roman"/>
        </w:rPr>
        <w:br/>
        <w:t>Tijdens de jaarlijkse beleidsdag worden deze verder besproken. (procedure 5.)</w:t>
      </w:r>
    </w:p>
    <w:p w14:paraId="59A8CB57" w14:textId="77777777" w:rsidR="004B5656" w:rsidRPr="00A123B4" w:rsidRDefault="004B5656" w:rsidP="004B5656">
      <w:pPr>
        <w:widowControl w:val="0"/>
        <w:numPr>
          <w:ilvl w:val="0"/>
          <w:numId w:val="1"/>
        </w:numPr>
        <w:tabs>
          <w:tab w:val="left" w:pos="284"/>
          <w:tab w:val="left" w:pos="567"/>
          <w:tab w:val="left" w:pos="1455"/>
        </w:tabs>
        <w:autoSpaceDE w:val="0"/>
        <w:autoSpaceDN w:val="0"/>
        <w:spacing w:before="130" w:after="0" w:line="240" w:lineRule="auto"/>
        <w:ind w:left="0" w:firstLine="0"/>
        <w:jc w:val="both"/>
        <w:rPr>
          <w:rFonts w:ascii="Verdana" w:eastAsia="Verdana" w:hAnsi="Verdana" w:cs="Verdana"/>
          <w:lang w:eastAsia="nl-BE" w:bidi="nl-BE"/>
        </w:rPr>
      </w:pPr>
      <w:r w:rsidRPr="00A123B4">
        <w:rPr>
          <w:rFonts w:ascii="Verdana" w:eastAsia="Verdana" w:hAnsi="Verdana" w:cs="Verdana"/>
          <w:lang w:eastAsia="nl-BE" w:bidi="nl-BE"/>
        </w:rPr>
        <w:lastRenderedPageBreak/>
        <w:t xml:space="preserve">Wanneer de klacht hoogdringend is en de gewone procedure niet gevolgd kan worden, kan de </w:t>
      </w:r>
      <w:r w:rsidRPr="00A123B4">
        <w:rPr>
          <w:rFonts w:ascii="Verdana" w:eastAsia="Verdana" w:hAnsi="Verdana" w:cs="Verdana"/>
          <w:b/>
          <w:u w:val="thick"/>
          <w:lang w:eastAsia="nl-BE" w:bidi="nl-BE"/>
        </w:rPr>
        <w:t>nood</w:t>
      </w:r>
      <w:r w:rsidRPr="00A123B4">
        <w:rPr>
          <w:rFonts w:ascii="Verdana" w:eastAsia="Verdana" w:hAnsi="Verdana" w:cs="Verdana"/>
          <w:b/>
          <w:lang w:eastAsia="nl-BE" w:bidi="nl-BE"/>
        </w:rPr>
        <w:t xml:space="preserve">procedure </w:t>
      </w:r>
      <w:r w:rsidRPr="00A123B4">
        <w:rPr>
          <w:rFonts w:ascii="Verdana" w:eastAsia="Verdana" w:hAnsi="Verdana" w:cs="Verdana"/>
          <w:lang w:eastAsia="nl-BE" w:bidi="nl-BE"/>
        </w:rPr>
        <w:t>gevolgd</w:t>
      </w:r>
      <w:r w:rsidRPr="00A123B4">
        <w:rPr>
          <w:rFonts w:ascii="Verdana" w:eastAsia="Verdana" w:hAnsi="Verdana" w:cs="Verdana"/>
          <w:spacing w:val="-4"/>
          <w:lang w:eastAsia="nl-BE" w:bidi="nl-BE"/>
        </w:rPr>
        <w:t xml:space="preserve"> </w:t>
      </w:r>
      <w:r w:rsidRPr="00A123B4">
        <w:rPr>
          <w:rFonts w:ascii="Verdana" w:eastAsia="Verdana" w:hAnsi="Verdana" w:cs="Verdana"/>
          <w:lang w:eastAsia="nl-BE" w:bidi="nl-BE"/>
        </w:rPr>
        <w:t>worden.</w:t>
      </w:r>
    </w:p>
    <w:p w14:paraId="3B8DBBD9" w14:textId="77777777" w:rsidR="004B5656" w:rsidRPr="00A123B4" w:rsidRDefault="004B5656" w:rsidP="004B5656">
      <w:pPr>
        <w:widowControl w:val="0"/>
        <w:tabs>
          <w:tab w:val="left" w:pos="284"/>
        </w:tabs>
        <w:autoSpaceDE w:val="0"/>
        <w:autoSpaceDN w:val="0"/>
        <w:spacing w:before="130" w:after="0"/>
        <w:jc w:val="both"/>
        <w:rPr>
          <w:rFonts w:ascii="Verdana" w:eastAsia="Verdana" w:hAnsi="Verdana" w:cs="Verdana"/>
          <w:lang w:eastAsia="nl-BE" w:bidi="nl-BE"/>
        </w:rPr>
      </w:pPr>
      <w:r w:rsidRPr="00A123B4">
        <w:rPr>
          <w:rFonts w:ascii="Verdana" w:eastAsia="Verdana" w:hAnsi="Verdana" w:cs="Verdana"/>
          <w:lang w:eastAsia="nl-BE" w:bidi="nl-BE"/>
        </w:rPr>
        <w:t>De noodprocedure wordt opgestart wanneer de klacht bijzonder acuut is en er een onmiddellijk handelen vereist wordt. In dat geval kan de gebruiker (of zijn omgeving) contact opnemen met de directie.</w:t>
      </w:r>
    </w:p>
    <w:p w14:paraId="476C353F" w14:textId="77777777" w:rsidR="004B5656" w:rsidRPr="00A123B4" w:rsidRDefault="004B5656" w:rsidP="004B5656">
      <w:pPr>
        <w:widowControl w:val="0"/>
        <w:tabs>
          <w:tab w:val="left" w:pos="284"/>
        </w:tabs>
        <w:autoSpaceDE w:val="0"/>
        <w:autoSpaceDN w:val="0"/>
        <w:spacing w:before="129" w:after="0"/>
        <w:jc w:val="both"/>
        <w:rPr>
          <w:rFonts w:ascii="Verdana" w:eastAsia="Verdana" w:hAnsi="Verdana" w:cs="Verdana"/>
          <w:lang w:eastAsia="nl-BE" w:bidi="nl-BE"/>
        </w:rPr>
      </w:pPr>
      <w:r w:rsidRPr="00A123B4">
        <w:rPr>
          <w:rFonts w:ascii="Verdana" w:eastAsia="Verdana" w:hAnsi="Verdana" w:cs="Verdana"/>
          <w:lang w:eastAsia="nl-BE" w:bidi="nl-BE"/>
        </w:rPr>
        <w:t>Wanneer de gebruiker met een klacht geen genoegdoening vindt bij de directie en de situatie vereist dat er onmiddellijk wordt gehandeld, kan de persoon met een klacht de voorzitter van de gebruikersraad opbellen. Deze roept meteen de voorzitter van de Raad van Bestuur, de directie en de betrokkene samen om de crisissituatie te bespreken.</w:t>
      </w:r>
    </w:p>
    <w:p w14:paraId="1D437B52" w14:textId="77777777" w:rsidR="004B5656" w:rsidRPr="00A123B4" w:rsidRDefault="004B5656" w:rsidP="004B5656">
      <w:pPr>
        <w:spacing w:after="0" w:line="240" w:lineRule="auto"/>
        <w:jc w:val="both"/>
        <w:rPr>
          <w:rFonts w:ascii="Verdana" w:eastAsia="Verdana" w:hAnsi="Verdana" w:cs="Verdana"/>
          <w:sz w:val="26"/>
          <w:lang w:eastAsia="nl-BE" w:bidi="nl-BE"/>
        </w:rPr>
      </w:pPr>
    </w:p>
    <w:p w14:paraId="40DEAC91" w14:textId="77777777" w:rsidR="004B5656" w:rsidRPr="00A123B4" w:rsidRDefault="004B5656" w:rsidP="004B5656">
      <w:pPr>
        <w:rPr>
          <w:rFonts w:ascii="Verdana" w:eastAsiaTheme="minorEastAsia" w:hAnsi="Verdana"/>
          <w:lang w:eastAsia="nl-BE"/>
        </w:rPr>
      </w:pPr>
    </w:p>
    <w:p w14:paraId="398EFDDC" w14:textId="77777777" w:rsidR="004B5656" w:rsidRPr="00A123B4" w:rsidRDefault="004B5656" w:rsidP="004B5656">
      <w:pPr>
        <w:rPr>
          <w:rFonts w:ascii="Verdana" w:eastAsiaTheme="minorEastAsia" w:hAnsi="Verdana"/>
          <w:sz w:val="28"/>
          <w:szCs w:val="28"/>
          <w:u w:val="single"/>
          <w:lang w:eastAsia="nl-BE"/>
        </w:rPr>
      </w:pPr>
      <w:r w:rsidRPr="00A123B4">
        <w:rPr>
          <w:rFonts w:ascii="Verdana" w:eastAsiaTheme="minorEastAsia" w:hAnsi="Verdana"/>
          <w:sz w:val="28"/>
          <w:szCs w:val="28"/>
          <w:u w:val="single"/>
          <w:lang w:eastAsia="nl-BE"/>
        </w:rPr>
        <w:t>Indicator</w:t>
      </w:r>
    </w:p>
    <w:p w14:paraId="3DADA9D4" w14:textId="77777777" w:rsidR="004B5656" w:rsidRPr="00A123B4" w:rsidRDefault="004B5656" w:rsidP="004B5656">
      <w:pPr>
        <w:spacing w:after="0" w:line="240" w:lineRule="auto"/>
        <w:jc w:val="both"/>
        <w:rPr>
          <w:rFonts w:ascii="Verdana" w:hAnsi="Verdana" w:cs="Times New Roman"/>
        </w:rPr>
      </w:pPr>
      <w:r w:rsidRPr="00A123B4">
        <w:rPr>
          <w:rFonts w:ascii="Verdana" w:hAnsi="Verdana" w:cs="Times New Roman"/>
        </w:rPr>
        <w:t>Registratie in het klachtenregister.</w:t>
      </w:r>
    </w:p>
    <w:p w14:paraId="4A58F9BD" w14:textId="77777777" w:rsidR="004B5656" w:rsidRPr="00A123B4" w:rsidRDefault="004B5656" w:rsidP="004B5656">
      <w:pPr>
        <w:rPr>
          <w:rFonts w:ascii="Verdana" w:eastAsiaTheme="minorEastAsia" w:hAnsi="Verdana"/>
          <w:sz w:val="28"/>
          <w:szCs w:val="28"/>
          <w:u w:val="single"/>
          <w:lang w:eastAsia="nl-BE"/>
        </w:rPr>
      </w:pPr>
    </w:p>
    <w:p w14:paraId="5271ABB0" w14:textId="77777777" w:rsidR="004B5656" w:rsidRPr="00A123B4" w:rsidRDefault="004B5656" w:rsidP="004B5656">
      <w:pPr>
        <w:rPr>
          <w:rFonts w:ascii="Verdana" w:eastAsiaTheme="minorEastAsia" w:hAnsi="Verdana"/>
          <w:sz w:val="28"/>
          <w:szCs w:val="28"/>
          <w:u w:val="single"/>
          <w:lang w:eastAsia="nl-BE"/>
        </w:rPr>
      </w:pPr>
    </w:p>
    <w:p w14:paraId="6DD46B95" w14:textId="77777777" w:rsidR="004B5656" w:rsidRPr="00A123B4" w:rsidRDefault="004B5656" w:rsidP="004B5656">
      <w:pPr>
        <w:rPr>
          <w:rFonts w:ascii="Verdana" w:eastAsiaTheme="minorEastAsia" w:hAnsi="Verdana"/>
          <w:sz w:val="28"/>
          <w:szCs w:val="28"/>
          <w:u w:val="single"/>
          <w:lang w:eastAsia="nl-BE"/>
        </w:rPr>
      </w:pPr>
      <w:r w:rsidRPr="00A123B4">
        <w:rPr>
          <w:rFonts w:ascii="Verdana" w:eastAsiaTheme="minorEastAsia" w:hAnsi="Verdana"/>
          <w:sz w:val="28"/>
          <w:szCs w:val="28"/>
          <w:u w:val="single"/>
          <w:lang w:eastAsia="nl-BE"/>
        </w:rPr>
        <w:t>Registratie</w:t>
      </w:r>
    </w:p>
    <w:tbl>
      <w:tblPr>
        <w:tblStyle w:val="Tabelraster43"/>
        <w:tblW w:w="0" w:type="auto"/>
        <w:tblLook w:val="04A0" w:firstRow="1" w:lastRow="0" w:firstColumn="1" w:lastColumn="0" w:noHBand="0" w:noVBand="1"/>
      </w:tblPr>
      <w:tblGrid>
        <w:gridCol w:w="2273"/>
        <w:gridCol w:w="2248"/>
        <w:gridCol w:w="2253"/>
        <w:gridCol w:w="2288"/>
      </w:tblGrid>
      <w:tr w:rsidR="004B5656" w:rsidRPr="00A123B4" w14:paraId="59F632F4" w14:textId="77777777" w:rsidTr="0074477F">
        <w:tc>
          <w:tcPr>
            <w:tcW w:w="2273" w:type="dxa"/>
          </w:tcPr>
          <w:p w14:paraId="09301B82" w14:textId="77777777" w:rsidR="004B5656" w:rsidRPr="00A123B4" w:rsidRDefault="004B5656" w:rsidP="0074477F">
            <w:pPr>
              <w:rPr>
                <w:rFonts w:ascii="Verdana" w:hAnsi="Verdana"/>
              </w:rPr>
            </w:pPr>
            <w:r w:rsidRPr="00A123B4">
              <w:rPr>
                <w:rFonts w:ascii="Verdana" w:hAnsi="Verdana"/>
              </w:rPr>
              <w:t>Registratie</w:t>
            </w:r>
          </w:p>
        </w:tc>
        <w:tc>
          <w:tcPr>
            <w:tcW w:w="2248" w:type="dxa"/>
          </w:tcPr>
          <w:p w14:paraId="159BFEC1" w14:textId="77777777" w:rsidR="004B5656" w:rsidRPr="00A123B4" w:rsidRDefault="004B5656" w:rsidP="0074477F">
            <w:pPr>
              <w:rPr>
                <w:rFonts w:ascii="Verdana" w:hAnsi="Verdana"/>
              </w:rPr>
            </w:pPr>
            <w:r w:rsidRPr="00A123B4">
              <w:rPr>
                <w:rFonts w:ascii="Verdana" w:hAnsi="Verdana"/>
              </w:rPr>
              <w:t>Wie</w:t>
            </w:r>
          </w:p>
        </w:tc>
        <w:tc>
          <w:tcPr>
            <w:tcW w:w="2253" w:type="dxa"/>
          </w:tcPr>
          <w:p w14:paraId="1C88F241" w14:textId="77777777" w:rsidR="004B5656" w:rsidRPr="00A123B4" w:rsidRDefault="004B5656" w:rsidP="0074477F">
            <w:pPr>
              <w:rPr>
                <w:rFonts w:ascii="Verdana" w:hAnsi="Verdana"/>
              </w:rPr>
            </w:pPr>
            <w:r w:rsidRPr="00A123B4">
              <w:rPr>
                <w:rFonts w:ascii="Verdana" w:hAnsi="Verdana"/>
              </w:rPr>
              <w:t>Waar</w:t>
            </w:r>
          </w:p>
        </w:tc>
        <w:tc>
          <w:tcPr>
            <w:tcW w:w="2288" w:type="dxa"/>
          </w:tcPr>
          <w:p w14:paraId="4CC26DAC" w14:textId="77777777" w:rsidR="004B5656" w:rsidRPr="00A123B4" w:rsidRDefault="004B5656" w:rsidP="0074477F">
            <w:pPr>
              <w:rPr>
                <w:rFonts w:ascii="Verdana" w:hAnsi="Verdana"/>
              </w:rPr>
            </w:pPr>
            <w:r w:rsidRPr="00A123B4">
              <w:rPr>
                <w:rFonts w:ascii="Verdana" w:hAnsi="Verdana"/>
              </w:rPr>
              <w:t>Bewaartermijn</w:t>
            </w:r>
          </w:p>
        </w:tc>
      </w:tr>
      <w:tr w:rsidR="004B5656" w:rsidRPr="00A123B4" w14:paraId="77DDC3F2" w14:textId="77777777" w:rsidTr="0074477F">
        <w:trPr>
          <w:trHeight w:val="397"/>
        </w:trPr>
        <w:tc>
          <w:tcPr>
            <w:tcW w:w="2273" w:type="dxa"/>
          </w:tcPr>
          <w:p w14:paraId="550DA1D1" w14:textId="77777777" w:rsidR="004B5656" w:rsidRPr="00A123B4" w:rsidRDefault="004B5656" w:rsidP="0074477F">
            <w:pPr>
              <w:widowControl w:val="0"/>
              <w:autoSpaceDE w:val="0"/>
              <w:autoSpaceDN w:val="0"/>
              <w:spacing w:before="126" w:line="251" w:lineRule="exact"/>
              <w:jc w:val="both"/>
              <w:rPr>
                <w:rFonts w:ascii="Verdana" w:eastAsia="Verdana" w:hAnsi="Verdana" w:cs="Verdana"/>
                <w:lang w:bidi="nl-BE"/>
              </w:rPr>
            </w:pPr>
            <w:r w:rsidRPr="00A123B4">
              <w:rPr>
                <w:rFonts w:ascii="Verdana" w:eastAsia="Verdana" w:hAnsi="Verdana" w:cs="Verdana"/>
                <w:lang w:bidi="nl-BE"/>
              </w:rPr>
              <w:t>Klachtenformulier</w:t>
            </w:r>
          </w:p>
        </w:tc>
        <w:tc>
          <w:tcPr>
            <w:tcW w:w="2248" w:type="dxa"/>
          </w:tcPr>
          <w:p w14:paraId="0705AD57" w14:textId="77777777" w:rsidR="004B5656" w:rsidRPr="00A123B4" w:rsidRDefault="004B5656" w:rsidP="0074477F">
            <w:pPr>
              <w:widowControl w:val="0"/>
              <w:autoSpaceDE w:val="0"/>
              <w:autoSpaceDN w:val="0"/>
              <w:spacing w:before="126" w:line="251" w:lineRule="exact"/>
              <w:jc w:val="both"/>
              <w:rPr>
                <w:rFonts w:ascii="Verdana" w:eastAsia="Verdana" w:hAnsi="Verdana" w:cs="Verdana"/>
                <w:lang w:bidi="nl-BE"/>
              </w:rPr>
            </w:pPr>
            <w:r w:rsidRPr="00A123B4">
              <w:rPr>
                <w:rFonts w:ascii="Verdana" w:eastAsia="Verdana" w:hAnsi="Verdana" w:cs="Verdana"/>
                <w:lang w:bidi="nl-BE"/>
              </w:rPr>
              <w:t>Directeur</w:t>
            </w:r>
          </w:p>
        </w:tc>
        <w:tc>
          <w:tcPr>
            <w:tcW w:w="2253" w:type="dxa"/>
          </w:tcPr>
          <w:p w14:paraId="7FD790FC" w14:textId="77777777" w:rsidR="004B5656" w:rsidRPr="00A123B4" w:rsidRDefault="004B5656" w:rsidP="0074477F">
            <w:pPr>
              <w:widowControl w:val="0"/>
              <w:autoSpaceDE w:val="0"/>
              <w:autoSpaceDN w:val="0"/>
              <w:spacing w:before="126" w:line="251" w:lineRule="exact"/>
              <w:jc w:val="both"/>
              <w:rPr>
                <w:rFonts w:ascii="Verdana" w:eastAsia="Verdana" w:hAnsi="Verdana" w:cs="Verdana"/>
                <w:lang w:bidi="nl-BE"/>
              </w:rPr>
            </w:pPr>
            <w:r w:rsidRPr="00A123B4">
              <w:rPr>
                <w:rFonts w:ascii="Verdana" w:eastAsia="Verdana" w:hAnsi="Verdana" w:cs="Verdana"/>
                <w:lang w:bidi="nl-BE"/>
              </w:rPr>
              <w:t>Op datum</w:t>
            </w:r>
          </w:p>
        </w:tc>
        <w:tc>
          <w:tcPr>
            <w:tcW w:w="2288" w:type="dxa"/>
          </w:tcPr>
          <w:p w14:paraId="0BE1FE19" w14:textId="77777777" w:rsidR="004B5656" w:rsidRPr="00A123B4" w:rsidRDefault="004B5656" w:rsidP="0074477F">
            <w:pPr>
              <w:widowControl w:val="0"/>
              <w:autoSpaceDE w:val="0"/>
              <w:autoSpaceDN w:val="0"/>
              <w:spacing w:before="126" w:line="251" w:lineRule="exact"/>
              <w:jc w:val="both"/>
              <w:rPr>
                <w:rFonts w:ascii="Verdana" w:eastAsia="Verdana" w:hAnsi="Verdana" w:cs="Verdana"/>
                <w:lang w:bidi="nl-BE"/>
              </w:rPr>
            </w:pPr>
            <w:r w:rsidRPr="00A123B4">
              <w:rPr>
                <w:rFonts w:ascii="Verdana" w:eastAsia="Verdana" w:hAnsi="Verdana" w:cs="Verdana"/>
                <w:lang w:bidi="nl-BE"/>
              </w:rPr>
              <w:t>3 jaar</w:t>
            </w:r>
          </w:p>
        </w:tc>
      </w:tr>
    </w:tbl>
    <w:p w14:paraId="11B303F7" w14:textId="77777777" w:rsidR="004B5656" w:rsidRPr="00A123B4" w:rsidRDefault="004B5656" w:rsidP="004B5656">
      <w:pPr>
        <w:rPr>
          <w:rFonts w:ascii="Verdana" w:eastAsiaTheme="minorEastAsia" w:hAnsi="Verdana"/>
          <w:lang w:eastAsia="nl-BE"/>
        </w:rPr>
      </w:pPr>
    </w:p>
    <w:p w14:paraId="1BABE7AF" w14:textId="77777777" w:rsidR="00037AB7" w:rsidRDefault="00037AB7"/>
    <w:sectPr w:rsidR="00037AB7" w:rsidSect="00515114">
      <w:pgSz w:w="11906" w:h="16838"/>
      <w:pgMar w:top="851"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21A"/>
    <w:multiLevelType w:val="hybridMultilevel"/>
    <w:tmpl w:val="A9DCCB90"/>
    <w:lvl w:ilvl="0" w:tplc="E3B400E8">
      <w:start w:val="1"/>
      <w:numFmt w:val="decimal"/>
      <w:lvlText w:val="%1."/>
      <w:lvlJc w:val="left"/>
      <w:pPr>
        <w:ind w:left="1704" w:hanging="360"/>
        <w:jc w:val="right"/>
      </w:pPr>
      <w:rPr>
        <w:rFonts w:ascii="Verdana" w:eastAsia="Verdana" w:hAnsi="Verdana" w:cs="Verdana" w:hint="default"/>
        <w:b/>
        <w:bCs/>
        <w:spacing w:val="-1"/>
        <w:w w:val="100"/>
        <w:sz w:val="22"/>
        <w:szCs w:val="22"/>
        <w:lang w:val="nl-BE" w:eastAsia="nl-BE" w:bidi="nl-BE"/>
      </w:rPr>
    </w:lvl>
    <w:lvl w:ilvl="1" w:tplc="472EFE16">
      <w:start w:val="1"/>
      <w:numFmt w:val="lowerLetter"/>
      <w:lvlText w:val="%2."/>
      <w:lvlJc w:val="left"/>
      <w:pPr>
        <w:ind w:left="1997" w:hanging="360"/>
        <w:jc w:val="left"/>
      </w:pPr>
      <w:rPr>
        <w:rFonts w:hint="default"/>
        <w:b/>
        <w:bCs/>
        <w:spacing w:val="-1"/>
        <w:w w:val="100"/>
        <w:lang w:val="nl-BE" w:eastAsia="nl-BE" w:bidi="nl-BE"/>
      </w:rPr>
    </w:lvl>
    <w:lvl w:ilvl="2" w:tplc="17544128">
      <w:numFmt w:val="bullet"/>
      <w:lvlText w:val="•"/>
      <w:lvlJc w:val="left"/>
      <w:pPr>
        <w:ind w:left="3100" w:hanging="360"/>
      </w:pPr>
      <w:rPr>
        <w:rFonts w:hint="default"/>
        <w:lang w:val="nl-BE" w:eastAsia="nl-BE" w:bidi="nl-BE"/>
      </w:rPr>
    </w:lvl>
    <w:lvl w:ilvl="3" w:tplc="FC4A68CA">
      <w:numFmt w:val="bullet"/>
      <w:lvlText w:val="•"/>
      <w:lvlJc w:val="left"/>
      <w:pPr>
        <w:ind w:left="4201" w:hanging="360"/>
      </w:pPr>
      <w:rPr>
        <w:rFonts w:hint="default"/>
        <w:lang w:val="nl-BE" w:eastAsia="nl-BE" w:bidi="nl-BE"/>
      </w:rPr>
    </w:lvl>
    <w:lvl w:ilvl="4" w:tplc="6F184720">
      <w:numFmt w:val="bullet"/>
      <w:lvlText w:val="•"/>
      <w:lvlJc w:val="left"/>
      <w:pPr>
        <w:ind w:left="5302" w:hanging="360"/>
      </w:pPr>
      <w:rPr>
        <w:rFonts w:hint="default"/>
        <w:lang w:val="nl-BE" w:eastAsia="nl-BE" w:bidi="nl-BE"/>
      </w:rPr>
    </w:lvl>
    <w:lvl w:ilvl="5" w:tplc="1ACEB540">
      <w:numFmt w:val="bullet"/>
      <w:lvlText w:val="•"/>
      <w:lvlJc w:val="left"/>
      <w:pPr>
        <w:ind w:left="6402" w:hanging="360"/>
      </w:pPr>
      <w:rPr>
        <w:rFonts w:hint="default"/>
        <w:lang w:val="nl-BE" w:eastAsia="nl-BE" w:bidi="nl-BE"/>
      </w:rPr>
    </w:lvl>
    <w:lvl w:ilvl="6" w:tplc="FF68E184">
      <w:numFmt w:val="bullet"/>
      <w:lvlText w:val="•"/>
      <w:lvlJc w:val="left"/>
      <w:pPr>
        <w:ind w:left="7503" w:hanging="360"/>
      </w:pPr>
      <w:rPr>
        <w:rFonts w:hint="default"/>
        <w:lang w:val="nl-BE" w:eastAsia="nl-BE" w:bidi="nl-BE"/>
      </w:rPr>
    </w:lvl>
    <w:lvl w:ilvl="7" w:tplc="26E8F138">
      <w:numFmt w:val="bullet"/>
      <w:lvlText w:val="•"/>
      <w:lvlJc w:val="left"/>
      <w:pPr>
        <w:ind w:left="8604" w:hanging="360"/>
      </w:pPr>
      <w:rPr>
        <w:rFonts w:hint="default"/>
        <w:lang w:val="nl-BE" w:eastAsia="nl-BE" w:bidi="nl-BE"/>
      </w:rPr>
    </w:lvl>
    <w:lvl w:ilvl="8" w:tplc="8D6854CA">
      <w:numFmt w:val="bullet"/>
      <w:lvlText w:val="•"/>
      <w:lvlJc w:val="left"/>
      <w:pPr>
        <w:ind w:left="9704" w:hanging="360"/>
      </w:pPr>
      <w:rPr>
        <w:rFonts w:hint="default"/>
        <w:lang w:val="nl-BE" w:eastAsia="nl-BE" w:bidi="nl-BE"/>
      </w:rPr>
    </w:lvl>
  </w:abstractNum>
  <w:abstractNum w:abstractNumId="1" w15:restartNumberingAfterBreak="0">
    <w:nsid w:val="4E2F1D43"/>
    <w:multiLevelType w:val="hybridMultilevel"/>
    <w:tmpl w:val="708E87CE"/>
    <w:lvl w:ilvl="0" w:tplc="607C05A8">
      <w:numFmt w:val="bullet"/>
      <w:lvlText w:val="-"/>
      <w:lvlJc w:val="left"/>
      <w:pPr>
        <w:ind w:left="1418" w:hanging="179"/>
      </w:pPr>
      <w:rPr>
        <w:rFonts w:ascii="Verdana" w:eastAsia="Verdana" w:hAnsi="Verdana" w:cs="Verdana" w:hint="default"/>
        <w:w w:val="100"/>
        <w:sz w:val="22"/>
        <w:szCs w:val="22"/>
        <w:lang w:val="nl-BE" w:eastAsia="nl-BE" w:bidi="nl-BE"/>
      </w:rPr>
    </w:lvl>
    <w:lvl w:ilvl="1" w:tplc="797268A0">
      <w:numFmt w:val="bullet"/>
      <w:lvlText w:val=""/>
      <w:lvlJc w:val="left"/>
      <w:pPr>
        <w:ind w:left="1997" w:hanging="360"/>
      </w:pPr>
      <w:rPr>
        <w:rFonts w:ascii="Symbol" w:eastAsia="Symbol" w:hAnsi="Symbol" w:cs="Symbol" w:hint="default"/>
        <w:w w:val="100"/>
        <w:sz w:val="22"/>
        <w:szCs w:val="22"/>
        <w:lang w:val="nl-BE" w:eastAsia="nl-BE" w:bidi="nl-BE"/>
      </w:rPr>
    </w:lvl>
    <w:lvl w:ilvl="2" w:tplc="3F947D8A">
      <w:numFmt w:val="bullet"/>
      <w:lvlText w:val="•"/>
      <w:lvlJc w:val="left"/>
      <w:pPr>
        <w:ind w:left="3100" w:hanging="360"/>
      </w:pPr>
      <w:rPr>
        <w:rFonts w:hint="default"/>
        <w:lang w:val="nl-BE" w:eastAsia="nl-BE" w:bidi="nl-BE"/>
      </w:rPr>
    </w:lvl>
    <w:lvl w:ilvl="3" w:tplc="73087C84">
      <w:numFmt w:val="bullet"/>
      <w:lvlText w:val="•"/>
      <w:lvlJc w:val="left"/>
      <w:pPr>
        <w:ind w:left="4201" w:hanging="360"/>
      </w:pPr>
      <w:rPr>
        <w:rFonts w:hint="default"/>
        <w:lang w:val="nl-BE" w:eastAsia="nl-BE" w:bidi="nl-BE"/>
      </w:rPr>
    </w:lvl>
    <w:lvl w:ilvl="4" w:tplc="4F34F7E4">
      <w:numFmt w:val="bullet"/>
      <w:lvlText w:val="•"/>
      <w:lvlJc w:val="left"/>
      <w:pPr>
        <w:ind w:left="5302" w:hanging="360"/>
      </w:pPr>
      <w:rPr>
        <w:rFonts w:hint="default"/>
        <w:lang w:val="nl-BE" w:eastAsia="nl-BE" w:bidi="nl-BE"/>
      </w:rPr>
    </w:lvl>
    <w:lvl w:ilvl="5" w:tplc="895033C4">
      <w:numFmt w:val="bullet"/>
      <w:lvlText w:val="•"/>
      <w:lvlJc w:val="left"/>
      <w:pPr>
        <w:ind w:left="6402" w:hanging="360"/>
      </w:pPr>
      <w:rPr>
        <w:rFonts w:hint="default"/>
        <w:lang w:val="nl-BE" w:eastAsia="nl-BE" w:bidi="nl-BE"/>
      </w:rPr>
    </w:lvl>
    <w:lvl w:ilvl="6" w:tplc="41A2728A">
      <w:numFmt w:val="bullet"/>
      <w:lvlText w:val="•"/>
      <w:lvlJc w:val="left"/>
      <w:pPr>
        <w:ind w:left="7503" w:hanging="360"/>
      </w:pPr>
      <w:rPr>
        <w:rFonts w:hint="default"/>
        <w:lang w:val="nl-BE" w:eastAsia="nl-BE" w:bidi="nl-BE"/>
      </w:rPr>
    </w:lvl>
    <w:lvl w:ilvl="7" w:tplc="BCA8EDE0">
      <w:numFmt w:val="bullet"/>
      <w:lvlText w:val="•"/>
      <w:lvlJc w:val="left"/>
      <w:pPr>
        <w:ind w:left="8604" w:hanging="360"/>
      </w:pPr>
      <w:rPr>
        <w:rFonts w:hint="default"/>
        <w:lang w:val="nl-BE" w:eastAsia="nl-BE" w:bidi="nl-BE"/>
      </w:rPr>
    </w:lvl>
    <w:lvl w:ilvl="8" w:tplc="48B46E7E">
      <w:numFmt w:val="bullet"/>
      <w:lvlText w:val="•"/>
      <w:lvlJc w:val="left"/>
      <w:pPr>
        <w:ind w:left="9704" w:hanging="360"/>
      </w:pPr>
      <w:rPr>
        <w:rFonts w:hint="default"/>
        <w:lang w:val="nl-BE" w:eastAsia="nl-BE" w:bidi="nl-BE"/>
      </w:rPr>
    </w:lvl>
  </w:abstractNum>
  <w:num w:numId="1" w16cid:durableId="1625428686">
    <w:abstractNumId w:val="1"/>
  </w:num>
  <w:num w:numId="2" w16cid:durableId="130222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56"/>
    <w:rsid w:val="00003806"/>
    <w:rsid w:val="00006714"/>
    <w:rsid w:val="00010A2C"/>
    <w:rsid w:val="0001220A"/>
    <w:rsid w:val="000146C8"/>
    <w:rsid w:val="00016237"/>
    <w:rsid w:val="00017427"/>
    <w:rsid w:val="00020328"/>
    <w:rsid w:val="000235D6"/>
    <w:rsid w:val="00031200"/>
    <w:rsid w:val="00031F5F"/>
    <w:rsid w:val="00033BE0"/>
    <w:rsid w:val="00035C84"/>
    <w:rsid w:val="00037AB7"/>
    <w:rsid w:val="00041A73"/>
    <w:rsid w:val="00045057"/>
    <w:rsid w:val="000514F5"/>
    <w:rsid w:val="000516C3"/>
    <w:rsid w:val="00053517"/>
    <w:rsid w:val="00053A15"/>
    <w:rsid w:val="000560A3"/>
    <w:rsid w:val="00060070"/>
    <w:rsid w:val="0006054E"/>
    <w:rsid w:val="00064A28"/>
    <w:rsid w:val="00066124"/>
    <w:rsid w:val="000678EB"/>
    <w:rsid w:val="00067B48"/>
    <w:rsid w:val="00072747"/>
    <w:rsid w:val="000846C7"/>
    <w:rsid w:val="000903D3"/>
    <w:rsid w:val="00095633"/>
    <w:rsid w:val="000A35DE"/>
    <w:rsid w:val="000B7299"/>
    <w:rsid w:val="000C07DE"/>
    <w:rsid w:val="000C24B1"/>
    <w:rsid w:val="000C2F5A"/>
    <w:rsid w:val="000C41B6"/>
    <w:rsid w:val="000C5F36"/>
    <w:rsid w:val="000D5ADD"/>
    <w:rsid w:val="000E19E0"/>
    <w:rsid w:val="000E1C99"/>
    <w:rsid w:val="000E2341"/>
    <w:rsid w:val="000E2BA8"/>
    <w:rsid w:val="000E562A"/>
    <w:rsid w:val="000E7070"/>
    <w:rsid w:val="000E7B7C"/>
    <w:rsid w:val="0010016E"/>
    <w:rsid w:val="00106B3F"/>
    <w:rsid w:val="001116BA"/>
    <w:rsid w:val="0011776B"/>
    <w:rsid w:val="00130E5D"/>
    <w:rsid w:val="00132D9D"/>
    <w:rsid w:val="00133F32"/>
    <w:rsid w:val="00136941"/>
    <w:rsid w:val="0014441C"/>
    <w:rsid w:val="00145D0B"/>
    <w:rsid w:val="001461AC"/>
    <w:rsid w:val="00146CE1"/>
    <w:rsid w:val="00156CD8"/>
    <w:rsid w:val="0015719D"/>
    <w:rsid w:val="00162C68"/>
    <w:rsid w:val="00172069"/>
    <w:rsid w:val="0017640A"/>
    <w:rsid w:val="001815E1"/>
    <w:rsid w:val="00184D39"/>
    <w:rsid w:val="00186F82"/>
    <w:rsid w:val="00187D0C"/>
    <w:rsid w:val="0019024B"/>
    <w:rsid w:val="00194994"/>
    <w:rsid w:val="001A0DAE"/>
    <w:rsid w:val="001A768C"/>
    <w:rsid w:val="001B2C7F"/>
    <w:rsid w:val="001C2C8C"/>
    <w:rsid w:val="001D7CF3"/>
    <w:rsid w:val="001E0154"/>
    <w:rsid w:val="001E2C1A"/>
    <w:rsid w:val="001E52A8"/>
    <w:rsid w:val="0020467E"/>
    <w:rsid w:val="00212CB9"/>
    <w:rsid w:val="00214A14"/>
    <w:rsid w:val="0021632C"/>
    <w:rsid w:val="002167E7"/>
    <w:rsid w:val="00227F4B"/>
    <w:rsid w:val="002343A5"/>
    <w:rsid w:val="0023603D"/>
    <w:rsid w:val="0024146D"/>
    <w:rsid w:val="0024500B"/>
    <w:rsid w:val="00252728"/>
    <w:rsid w:val="002544DF"/>
    <w:rsid w:val="0026035A"/>
    <w:rsid w:val="00265D2B"/>
    <w:rsid w:val="00266DB4"/>
    <w:rsid w:val="00270CDC"/>
    <w:rsid w:val="00272981"/>
    <w:rsid w:val="0028384A"/>
    <w:rsid w:val="00296AA6"/>
    <w:rsid w:val="002A0BB2"/>
    <w:rsid w:val="002C1903"/>
    <w:rsid w:val="002C3175"/>
    <w:rsid w:val="002C4A03"/>
    <w:rsid w:val="002C6A79"/>
    <w:rsid w:val="002C7288"/>
    <w:rsid w:val="002D10A8"/>
    <w:rsid w:val="002D649E"/>
    <w:rsid w:val="002D679D"/>
    <w:rsid w:val="002D6DF4"/>
    <w:rsid w:val="002D7571"/>
    <w:rsid w:val="002E0B8B"/>
    <w:rsid w:val="002F1F66"/>
    <w:rsid w:val="002F3831"/>
    <w:rsid w:val="002F4D50"/>
    <w:rsid w:val="002F63E6"/>
    <w:rsid w:val="003008C3"/>
    <w:rsid w:val="00304317"/>
    <w:rsid w:val="003070D9"/>
    <w:rsid w:val="00310776"/>
    <w:rsid w:val="00321BC8"/>
    <w:rsid w:val="003321AE"/>
    <w:rsid w:val="003329D1"/>
    <w:rsid w:val="00341A57"/>
    <w:rsid w:val="0034349D"/>
    <w:rsid w:val="00343C21"/>
    <w:rsid w:val="003468B4"/>
    <w:rsid w:val="0035274B"/>
    <w:rsid w:val="0035495B"/>
    <w:rsid w:val="00364522"/>
    <w:rsid w:val="00370F99"/>
    <w:rsid w:val="003717D5"/>
    <w:rsid w:val="00375A38"/>
    <w:rsid w:val="00383CF0"/>
    <w:rsid w:val="00390CD1"/>
    <w:rsid w:val="003941D9"/>
    <w:rsid w:val="003A5A0A"/>
    <w:rsid w:val="003A668A"/>
    <w:rsid w:val="003B6012"/>
    <w:rsid w:val="003C45A4"/>
    <w:rsid w:val="003D1CB6"/>
    <w:rsid w:val="003D5FE1"/>
    <w:rsid w:val="003D78B4"/>
    <w:rsid w:val="003E198D"/>
    <w:rsid w:val="003E67B1"/>
    <w:rsid w:val="003E73EE"/>
    <w:rsid w:val="003F08B7"/>
    <w:rsid w:val="003F5927"/>
    <w:rsid w:val="00403466"/>
    <w:rsid w:val="00406119"/>
    <w:rsid w:val="00410B28"/>
    <w:rsid w:val="00413CE0"/>
    <w:rsid w:val="00415F59"/>
    <w:rsid w:val="004266E5"/>
    <w:rsid w:val="0043362A"/>
    <w:rsid w:val="00443467"/>
    <w:rsid w:val="004437A0"/>
    <w:rsid w:val="00444082"/>
    <w:rsid w:val="00447F63"/>
    <w:rsid w:val="00451627"/>
    <w:rsid w:val="0045375A"/>
    <w:rsid w:val="00453EC8"/>
    <w:rsid w:val="00461990"/>
    <w:rsid w:val="004634CC"/>
    <w:rsid w:val="00465763"/>
    <w:rsid w:val="00487313"/>
    <w:rsid w:val="00491B71"/>
    <w:rsid w:val="00496ECB"/>
    <w:rsid w:val="004A14E1"/>
    <w:rsid w:val="004A1B06"/>
    <w:rsid w:val="004A4430"/>
    <w:rsid w:val="004B1B42"/>
    <w:rsid w:val="004B3E10"/>
    <w:rsid w:val="004B5656"/>
    <w:rsid w:val="004B6A4D"/>
    <w:rsid w:val="004C24B9"/>
    <w:rsid w:val="004D3482"/>
    <w:rsid w:val="004E4215"/>
    <w:rsid w:val="004E6EDD"/>
    <w:rsid w:val="004F00D0"/>
    <w:rsid w:val="004F4C89"/>
    <w:rsid w:val="004F7F76"/>
    <w:rsid w:val="00500370"/>
    <w:rsid w:val="00503B42"/>
    <w:rsid w:val="00506709"/>
    <w:rsid w:val="00515114"/>
    <w:rsid w:val="00516C4B"/>
    <w:rsid w:val="005237D0"/>
    <w:rsid w:val="005313C7"/>
    <w:rsid w:val="00533D0F"/>
    <w:rsid w:val="00534DC1"/>
    <w:rsid w:val="0053658B"/>
    <w:rsid w:val="005407A8"/>
    <w:rsid w:val="00544E21"/>
    <w:rsid w:val="0054699D"/>
    <w:rsid w:val="0055571A"/>
    <w:rsid w:val="00575D08"/>
    <w:rsid w:val="005767E1"/>
    <w:rsid w:val="0058296E"/>
    <w:rsid w:val="00583A6A"/>
    <w:rsid w:val="00584349"/>
    <w:rsid w:val="005867E1"/>
    <w:rsid w:val="005A138F"/>
    <w:rsid w:val="005A397B"/>
    <w:rsid w:val="005A3C15"/>
    <w:rsid w:val="005A45EB"/>
    <w:rsid w:val="005B2A00"/>
    <w:rsid w:val="005C0988"/>
    <w:rsid w:val="005C65CE"/>
    <w:rsid w:val="005D17D7"/>
    <w:rsid w:val="005D4791"/>
    <w:rsid w:val="006035BF"/>
    <w:rsid w:val="00606F10"/>
    <w:rsid w:val="0061030F"/>
    <w:rsid w:val="00615056"/>
    <w:rsid w:val="00620310"/>
    <w:rsid w:val="00620D59"/>
    <w:rsid w:val="00621BBA"/>
    <w:rsid w:val="00627782"/>
    <w:rsid w:val="006313A0"/>
    <w:rsid w:val="006319F0"/>
    <w:rsid w:val="0063703E"/>
    <w:rsid w:val="00643823"/>
    <w:rsid w:val="0064468E"/>
    <w:rsid w:val="00644CC9"/>
    <w:rsid w:val="00645D0D"/>
    <w:rsid w:val="00646184"/>
    <w:rsid w:val="006463AA"/>
    <w:rsid w:val="00652107"/>
    <w:rsid w:val="00654601"/>
    <w:rsid w:val="00654FE6"/>
    <w:rsid w:val="00657F67"/>
    <w:rsid w:val="0068056D"/>
    <w:rsid w:val="0068415D"/>
    <w:rsid w:val="00691152"/>
    <w:rsid w:val="00692D46"/>
    <w:rsid w:val="006945F4"/>
    <w:rsid w:val="006A0AB3"/>
    <w:rsid w:val="006A1632"/>
    <w:rsid w:val="006B6FB1"/>
    <w:rsid w:val="006B77B1"/>
    <w:rsid w:val="006B7A64"/>
    <w:rsid w:val="006C3745"/>
    <w:rsid w:val="006D070F"/>
    <w:rsid w:val="006D3479"/>
    <w:rsid w:val="006D3FA3"/>
    <w:rsid w:val="006D5552"/>
    <w:rsid w:val="006D5BA8"/>
    <w:rsid w:val="006E0954"/>
    <w:rsid w:val="006E2D15"/>
    <w:rsid w:val="006E438E"/>
    <w:rsid w:val="006E5A1E"/>
    <w:rsid w:val="006E7963"/>
    <w:rsid w:val="006F32E0"/>
    <w:rsid w:val="006F74CF"/>
    <w:rsid w:val="0070157A"/>
    <w:rsid w:val="00706D6B"/>
    <w:rsid w:val="0070719D"/>
    <w:rsid w:val="0071071E"/>
    <w:rsid w:val="007126DF"/>
    <w:rsid w:val="007130D1"/>
    <w:rsid w:val="007138EB"/>
    <w:rsid w:val="00721D8E"/>
    <w:rsid w:val="007227E9"/>
    <w:rsid w:val="00724D6B"/>
    <w:rsid w:val="00731528"/>
    <w:rsid w:val="00736529"/>
    <w:rsid w:val="00736FE4"/>
    <w:rsid w:val="007522C8"/>
    <w:rsid w:val="0075590F"/>
    <w:rsid w:val="007571A6"/>
    <w:rsid w:val="00757374"/>
    <w:rsid w:val="00760189"/>
    <w:rsid w:val="00761C8B"/>
    <w:rsid w:val="00766C98"/>
    <w:rsid w:val="00766D89"/>
    <w:rsid w:val="00781247"/>
    <w:rsid w:val="00781981"/>
    <w:rsid w:val="00783296"/>
    <w:rsid w:val="007874EC"/>
    <w:rsid w:val="00792F87"/>
    <w:rsid w:val="00794C6F"/>
    <w:rsid w:val="007965D6"/>
    <w:rsid w:val="007A02C4"/>
    <w:rsid w:val="007A1668"/>
    <w:rsid w:val="007B111E"/>
    <w:rsid w:val="007B1880"/>
    <w:rsid w:val="007B29F8"/>
    <w:rsid w:val="007B4CD2"/>
    <w:rsid w:val="007D2E1A"/>
    <w:rsid w:val="007D6651"/>
    <w:rsid w:val="007D698F"/>
    <w:rsid w:val="007E0AA0"/>
    <w:rsid w:val="007E1314"/>
    <w:rsid w:val="007E2A28"/>
    <w:rsid w:val="007E42B7"/>
    <w:rsid w:val="007F372B"/>
    <w:rsid w:val="008009BC"/>
    <w:rsid w:val="008033E7"/>
    <w:rsid w:val="00803F01"/>
    <w:rsid w:val="008166EE"/>
    <w:rsid w:val="00821CAD"/>
    <w:rsid w:val="00824896"/>
    <w:rsid w:val="008305B3"/>
    <w:rsid w:val="00831B09"/>
    <w:rsid w:val="00832EC1"/>
    <w:rsid w:val="00840182"/>
    <w:rsid w:val="0084199B"/>
    <w:rsid w:val="00853860"/>
    <w:rsid w:val="00854E79"/>
    <w:rsid w:val="008565A1"/>
    <w:rsid w:val="00856B19"/>
    <w:rsid w:val="00871808"/>
    <w:rsid w:val="008729F2"/>
    <w:rsid w:val="00873714"/>
    <w:rsid w:val="00884B9D"/>
    <w:rsid w:val="0088762C"/>
    <w:rsid w:val="00890A11"/>
    <w:rsid w:val="00893D04"/>
    <w:rsid w:val="008A23A9"/>
    <w:rsid w:val="008A424E"/>
    <w:rsid w:val="008B308D"/>
    <w:rsid w:val="008B318C"/>
    <w:rsid w:val="008B3647"/>
    <w:rsid w:val="008B544E"/>
    <w:rsid w:val="008B6535"/>
    <w:rsid w:val="008C0CAC"/>
    <w:rsid w:val="008C1AA3"/>
    <w:rsid w:val="008E289D"/>
    <w:rsid w:val="008E46E3"/>
    <w:rsid w:val="008F0DE6"/>
    <w:rsid w:val="008F1F1D"/>
    <w:rsid w:val="008F34A5"/>
    <w:rsid w:val="008F72D5"/>
    <w:rsid w:val="00902F64"/>
    <w:rsid w:val="00904931"/>
    <w:rsid w:val="00907A95"/>
    <w:rsid w:val="009129C0"/>
    <w:rsid w:val="009130A1"/>
    <w:rsid w:val="009156F8"/>
    <w:rsid w:val="0091624E"/>
    <w:rsid w:val="00917CE8"/>
    <w:rsid w:val="00920FCA"/>
    <w:rsid w:val="00922933"/>
    <w:rsid w:val="00923FFE"/>
    <w:rsid w:val="0093383F"/>
    <w:rsid w:val="00934F8D"/>
    <w:rsid w:val="00937F93"/>
    <w:rsid w:val="00941952"/>
    <w:rsid w:val="009434B8"/>
    <w:rsid w:val="009448E3"/>
    <w:rsid w:val="0094570B"/>
    <w:rsid w:val="00945762"/>
    <w:rsid w:val="009521F4"/>
    <w:rsid w:val="0095228F"/>
    <w:rsid w:val="00957752"/>
    <w:rsid w:val="00961CBB"/>
    <w:rsid w:val="00961FA7"/>
    <w:rsid w:val="00963141"/>
    <w:rsid w:val="0096334A"/>
    <w:rsid w:val="00964525"/>
    <w:rsid w:val="009663A1"/>
    <w:rsid w:val="00967041"/>
    <w:rsid w:val="0097712D"/>
    <w:rsid w:val="0098741E"/>
    <w:rsid w:val="00994599"/>
    <w:rsid w:val="00995DD1"/>
    <w:rsid w:val="009A1DCD"/>
    <w:rsid w:val="009A5ED8"/>
    <w:rsid w:val="009B05D5"/>
    <w:rsid w:val="009B21D3"/>
    <w:rsid w:val="009B28C2"/>
    <w:rsid w:val="009B3E82"/>
    <w:rsid w:val="009C4DB8"/>
    <w:rsid w:val="009D2564"/>
    <w:rsid w:val="009E309D"/>
    <w:rsid w:val="009E4AC7"/>
    <w:rsid w:val="009E795E"/>
    <w:rsid w:val="009F2495"/>
    <w:rsid w:val="009F46D8"/>
    <w:rsid w:val="00A01EA1"/>
    <w:rsid w:val="00A07DAC"/>
    <w:rsid w:val="00A10D03"/>
    <w:rsid w:val="00A12022"/>
    <w:rsid w:val="00A13A5A"/>
    <w:rsid w:val="00A153DF"/>
    <w:rsid w:val="00A153FD"/>
    <w:rsid w:val="00A15463"/>
    <w:rsid w:val="00A216AF"/>
    <w:rsid w:val="00A237DB"/>
    <w:rsid w:val="00A23BAC"/>
    <w:rsid w:val="00A30ACA"/>
    <w:rsid w:val="00A4215C"/>
    <w:rsid w:val="00A4225C"/>
    <w:rsid w:val="00A42F30"/>
    <w:rsid w:val="00A431E1"/>
    <w:rsid w:val="00A60253"/>
    <w:rsid w:val="00A623D8"/>
    <w:rsid w:val="00A63D4F"/>
    <w:rsid w:val="00A82812"/>
    <w:rsid w:val="00A869D3"/>
    <w:rsid w:val="00A9540C"/>
    <w:rsid w:val="00A97BB6"/>
    <w:rsid w:val="00AA4E8C"/>
    <w:rsid w:val="00AB4734"/>
    <w:rsid w:val="00AB5730"/>
    <w:rsid w:val="00AC717E"/>
    <w:rsid w:val="00AD0EFC"/>
    <w:rsid w:val="00AE1A60"/>
    <w:rsid w:val="00AE3D7E"/>
    <w:rsid w:val="00AE66A2"/>
    <w:rsid w:val="00B00626"/>
    <w:rsid w:val="00B07B0E"/>
    <w:rsid w:val="00B112B5"/>
    <w:rsid w:val="00B11C5F"/>
    <w:rsid w:val="00B143AE"/>
    <w:rsid w:val="00B14784"/>
    <w:rsid w:val="00B14863"/>
    <w:rsid w:val="00B26CC2"/>
    <w:rsid w:val="00B3222D"/>
    <w:rsid w:val="00B40FB9"/>
    <w:rsid w:val="00B41C6B"/>
    <w:rsid w:val="00B420F9"/>
    <w:rsid w:val="00B45A1F"/>
    <w:rsid w:val="00B70333"/>
    <w:rsid w:val="00B70A4B"/>
    <w:rsid w:val="00B75B3A"/>
    <w:rsid w:val="00B82154"/>
    <w:rsid w:val="00B85301"/>
    <w:rsid w:val="00B94760"/>
    <w:rsid w:val="00B95045"/>
    <w:rsid w:val="00B97FDE"/>
    <w:rsid w:val="00BA1133"/>
    <w:rsid w:val="00BB027B"/>
    <w:rsid w:val="00BB1C4F"/>
    <w:rsid w:val="00BB270E"/>
    <w:rsid w:val="00BB357F"/>
    <w:rsid w:val="00BB7B01"/>
    <w:rsid w:val="00BD13A8"/>
    <w:rsid w:val="00BD3011"/>
    <w:rsid w:val="00BD4EFD"/>
    <w:rsid w:val="00BF2616"/>
    <w:rsid w:val="00BF3573"/>
    <w:rsid w:val="00BF4422"/>
    <w:rsid w:val="00BF6A9D"/>
    <w:rsid w:val="00C0139F"/>
    <w:rsid w:val="00C04CC7"/>
    <w:rsid w:val="00C10A44"/>
    <w:rsid w:val="00C13D65"/>
    <w:rsid w:val="00C1490C"/>
    <w:rsid w:val="00C20FD3"/>
    <w:rsid w:val="00C304BD"/>
    <w:rsid w:val="00C31107"/>
    <w:rsid w:val="00C33673"/>
    <w:rsid w:val="00C428B5"/>
    <w:rsid w:val="00C70BFC"/>
    <w:rsid w:val="00C77599"/>
    <w:rsid w:val="00C7775F"/>
    <w:rsid w:val="00C77D32"/>
    <w:rsid w:val="00C80531"/>
    <w:rsid w:val="00C80845"/>
    <w:rsid w:val="00C8314E"/>
    <w:rsid w:val="00C84C51"/>
    <w:rsid w:val="00C854A9"/>
    <w:rsid w:val="00C901D3"/>
    <w:rsid w:val="00C92A40"/>
    <w:rsid w:val="00C96A73"/>
    <w:rsid w:val="00CA0CC5"/>
    <w:rsid w:val="00CA514A"/>
    <w:rsid w:val="00CB1765"/>
    <w:rsid w:val="00CB668B"/>
    <w:rsid w:val="00CB7634"/>
    <w:rsid w:val="00CC4DD9"/>
    <w:rsid w:val="00CC5050"/>
    <w:rsid w:val="00CD630A"/>
    <w:rsid w:val="00CD7183"/>
    <w:rsid w:val="00CE0D04"/>
    <w:rsid w:val="00CF3B2C"/>
    <w:rsid w:val="00CF4B61"/>
    <w:rsid w:val="00CF4C7D"/>
    <w:rsid w:val="00CF572E"/>
    <w:rsid w:val="00CF6F39"/>
    <w:rsid w:val="00CF7120"/>
    <w:rsid w:val="00D067C2"/>
    <w:rsid w:val="00D109A0"/>
    <w:rsid w:val="00D16616"/>
    <w:rsid w:val="00D17C0F"/>
    <w:rsid w:val="00D24631"/>
    <w:rsid w:val="00D24E3B"/>
    <w:rsid w:val="00D25045"/>
    <w:rsid w:val="00D25D42"/>
    <w:rsid w:val="00D26E12"/>
    <w:rsid w:val="00D35526"/>
    <w:rsid w:val="00D35551"/>
    <w:rsid w:val="00D36973"/>
    <w:rsid w:val="00D376E5"/>
    <w:rsid w:val="00D41278"/>
    <w:rsid w:val="00D53E97"/>
    <w:rsid w:val="00D5458E"/>
    <w:rsid w:val="00D56148"/>
    <w:rsid w:val="00D56C47"/>
    <w:rsid w:val="00D666F9"/>
    <w:rsid w:val="00D66719"/>
    <w:rsid w:val="00D6715A"/>
    <w:rsid w:val="00D7134C"/>
    <w:rsid w:val="00D72C51"/>
    <w:rsid w:val="00D8299E"/>
    <w:rsid w:val="00D82E2B"/>
    <w:rsid w:val="00D908BD"/>
    <w:rsid w:val="00D90ABE"/>
    <w:rsid w:val="00D9377D"/>
    <w:rsid w:val="00D956F4"/>
    <w:rsid w:val="00DA011B"/>
    <w:rsid w:val="00DA2DBC"/>
    <w:rsid w:val="00DA6F8E"/>
    <w:rsid w:val="00DD4CD5"/>
    <w:rsid w:val="00DE0E7D"/>
    <w:rsid w:val="00DE313F"/>
    <w:rsid w:val="00DE4C42"/>
    <w:rsid w:val="00DE50C6"/>
    <w:rsid w:val="00DF3F6F"/>
    <w:rsid w:val="00DF51E8"/>
    <w:rsid w:val="00DF58F7"/>
    <w:rsid w:val="00DF6113"/>
    <w:rsid w:val="00DF6755"/>
    <w:rsid w:val="00E00B63"/>
    <w:rsid w:val="00E1244F"/>
    <w:rsid w:val="00E125F3"/>
    <w:rsid w:val="00E17878"/>
    <w:rsid w:val="00E232FA"/>
    <w:rsid w:val="00E25D05"/>
    <w:rsid w:val="00E303CE"/>
    <w:rsid w:val="00E324CE"/>
    <w:rsid w:val="00E33EAC"/>
    <w:rsid w:val="00E342D3"/>
    <w:rsid w:val="00E36F59"/>
    <w:rsid w:val="00E51E42"/>
    <w:rsid w:val="00E55B22"/>
    <w:rsid w:val="00E64B5A"/>
    <w:rsid w:val="00E71432"/>
    <w:rsid w:val="00E73646"/>
    <w:rsid w:val="00E75F97"/>
    <w:rsid w:val="00E806FD"/>
    <w:rsid w:val="00E85AB7"/>
    <w:rsid w:val="00E871F8"/>
    <w:rsid w:val="00E878F2"/>
    <w:rsid w:val="00E91D34"/>
    <w:rsid w:val="00E945BB"/>
    <w:rsid w:val="00EA1318"/>
    <w:rsid w:val="00EA5603"/>
    <w:rsid w:val="00EA78F0"/>
    <w:rsid w:val="00EB2D4F"/>
    <w:rsid w:val="00EC170B"/>
    <w:rsid w:val="00EC44A2"/>
    <w:rsid w:val="00EC69A6"/>
    <w:rsid w:val="00ED002A"/>
    <w:rsid w:val="00ED161B"/>
    <w:rsid w:val="00EE2E64"/>
    <w:rsid w:val="00EE55DE"/>
    <w:rsid w:val="00EF036D"/>
    <w:rsid w:val="00EF2070"/>
    <w:rsid w:val="00EF29AA"/>
    <w:rsid w:val="00EF611C"/>
    <w:rsid w:val="00F018C9"/>
    <w:rsid w:val="00F11B7E"/>
    <w:rsid w:val="00F129C0"/>
    <w:rsid w:val="00F1647E"/>
    <w:rsid w:val="00F169D7"/>
    <w:rsid w:val="00F20F87"/>
    <w:rsid w:val="00F26319"/>
    <w:rsid w:val="00F3068B"/>
    <w:rsid w:val="00F336D7"/>
    <w:rsid w:val="00F35DE4"/>
    <w:rsid w:val="00F42B92"/>
    <w:rsid w:val="00F44A21"/>
    <w:rsid w:val="00F45FF2"/>
    <w:rsid w:val="00F4749E"/>
    <w:rsid w:val="00F50222"/>
    <w:rsid w:val="00F5390D"/>
    <w:rsid w:val="00F566FF"/>
    <w:rsid w:val="00F751BF"/>
    <w:rsid w:val="00F80060"/>
    <w:rsid w:val="00FA1E3E"/>
    <w:rsid w:val="00FB12DB"/>
    <w:rsid w:val="00FB3C1F"/>
    <w:rsid w:val="00FB5CC7"/>
    <w:rsid w:val="00FC3CBB"/>
    <w:rsid w:val="00FC3E3D"/>
    <w:rsid w:val="00FC6173"/>
    <w:rsid w:val="00FD1945"/>
    <w:rsid w:val="00FD436B"/>
    <w:rsid w:val="00FE184D"/>
    <w:rsid w:val="00FE3078"/>
    <w:rsid w:val="00FF2117"/>
    <w:rsid w:val="00FF5E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046C"/>
  <w15:docId w15:val="{B1B311E3-950A-46E5-8BAD-D3DEE4F2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565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590F"/>
  </w:style>
  <w:style w:type="table" w:customStyle="1" w:styleId="Tabelraster13">
    <w:name w:val="Tabelraster13"/>
    <w:basedOn w:val="Standaardtabel"/>
    <w:next w:val="Tabelraster"/>
    <w:uiPriority w:val="59"/>
    <w:rsid w:val="004B5656"/>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3">
    <w:name w:val="Tabelraster43"/>
    <w:basedOn w:val="Standaardtabel"/>
    <w:next w:val="Tabelraster"/>
    <w:uiPriority w:val="59"/>
    <w:rsid w:val="004B5656"/>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4B5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5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De Cuyper</dc:creator>
  <cp:lastModifiedBy>Thomas Van de Perre</cp:lastModifiedBy>
  <cp:revision>2</cp:revision>
  <dcterms:created xsi:type="dcterms:W3CDTF">2022-05-10T09:35:00Z</dcterms:created>
  <dcterms:modified xsi:type="dcterms:W3CDTF">2022-05-10T09:35:00Z</dcterms:modified>
</cp:coreProperties>
</file>